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F96" w:rsidRDefault="00DD58B3">
      <w:r w:rsidRPr="00D70482">
        <w:rPr>
          <w:color w:val="FF0000"/>
        </w:rPr>
        <w:tab/>
      </w:r>
      <w:r w:rsidRPr="00D70482">
        <w:rPr>
          <w:color w:val="FF0000"/>
        </w:rPr>
        <w:tab/>
      </w:r>
      <w:r w:rsidRPr="00D70482">
        <w:rPr>
          <w:color w:val="FF0000"/>
        </w:rPr>
        <w:tab/>
      </w:r>
      <w:r w:rsidRPr="00D70482">
        <w:rPr>
          <w:color w:val="FF0000"/>
        </w:rPr>
        <w:tab/>
      </w:r>
      <w:r w:rsidRPr="00D70482">
        <w:rPr>
          <w:color w:val="FF0000"/>
        </w:rPr>
        <w:tab/>
      </w:r>
      <w:r w:rsidRPr="00D70482">
        <w:rPr>
          <w:color w:val="FF0000"/>
        </w:rPr>
        <w:tab/>
      </w:r>
      <w:r w:rsidRPr="00D70482">
        <w:rPr>
          <w:color w:val="FF0000"/>
        </w:rPr>
        <w:tab/>
      </w:r>
      <w:r w:rsidRPr="00144EA4">
        <w:tab/>
      </w:r>
      <w:r w:rsidR="00F46F96">
        <w:t xml:space="preserve">      </w:t>
      </w:r>
    </w:p>
    <w:p w:rsidR="00B36CD4" w:rsidRPr="006402ED" w:rsidRDefault="00B87117" w:rsidP="00B36CD4">
      <w:pPr>
        <w:pStyle w:val="Bezodstpw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Neo Sans Pro" w:hAnsi="Neo Sans Pro"/>
        </w:rPr>
        <w:t xml:space="preserve">        </w:t>
      </w:r>
      <w:r w:rsidR="00B36CD4" w:rsidRPr="006402ED">
        <w:rPr>
          <w:rFonts w:ascii="Times New Roman" w:hAnsi="Times New Roman" w:cs="Times New Roman"/>
          <w:b/>
          <w:i/>
          <w:sz w:val="24"/>
          <w:szCs w:val="24"/>
        </w:rPr>
        <w:t xml:space="preserve">Załącznik </w:t>
      </w:r>
      <w:r w:rsidR="00B36CD4">
        <w:rPr>
          <w:rFonts w:ascii="Times New Roman" w:hAnsi="Times New Roman" w:cs="Times New Roman"/>
          <w:b/>
          <w:i/>
          <w:sz w:val="24"/>
          <w:szCs w:val="24"/>
        </w:rPr>
        <w:t>nr 1</w:t>
      </w:r>
      <w:r w:rsidR="00B36CD4" w:rsidRPr="006402ED">
        <w:rPr>
          <w:rFonts w:ascii="Times New Roman" w:hAnsi="Times New Roman" w:cs="Times New Roman"/>
          <w:b/>
          <w:i/>
          <w:sz w:val="24"/>
          <w:szCs w:val="24"/>
        </w:rPr>
        <w:t xml:space="preserve"> do Zapytania ofertowego</w:t>
      </w:r>
    </w:p>
    <w:p w:rsidR="00B36CD4" w:rsidRDefault="00B36CD4" w:rsidP="00B36CD4">
      <w:pPr>
        <w:spacing w:line="276" w:lineRule="auto"/>
        <w:rPr>
          <w:rFonts w:cs="Calibri"/>
        </w:rPr>
      </w:pPr>
    </w:p>
    <w:p w:rsidR="00B36CD4" w:rsidRDefault="00B36CD4" w:rsidP="00B36CD4">
      <w:pPr>
        <w:spacing w:line="276" w:lineRule="auto"/>
      </w:pPr>
      <w:r w:rsidRPr="34EE41C7">
        <w:rPr>
          <w:rFonts w:cs="Calibri"/>
        </w:rPr>
        <w:t xml:space="preserve">Opis przedmiotu zamówienia </w:t>
      </w:r>
    </w:p>
    <w:p w:rsidR="00B36CD4" w:rsidRDefault="00B36CD4" w:rsidP="00B36CD4">
      <w:pPr>
        <w:spacing w:line="276" w:lineRule="auto"/>
        <w:jc w:val="center"/>
        <w:rPr>
          <w:rFonts w:cs="Calibri"/>
          <w:b/>
          <w:bCs/>
        </w:rPr>
      </w:pPr>
      <w:r w:rsidRPr="34EE41C7">
        <w:rPr>
          <w:rFonts w:cs="Calibri"/>
          <w:b/>
          <w:bCs/>
        </w:rPr>
        <w:t xml:space="preserve">dostawa </w:t>
      </w:r>
      <w:r>
        <w:rPr>
          <w:rFonts w:cs="Calibri"/>
          <w:b/>
          <w:bCs/>
        </w:rPr>
        <w:t xml:space="preserve">wraz z montażem systemu nagłośnieniowego </w:t>
      </w:r>
    </w:p>
    <w:p w:rsidR="00B36CD4" w:rsidRDefault="00B36CD4" w:rsidP="00B36CD4">
      <w:pPr>
        <w:spacing w:line="276" w:lineRule="auto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 xml:space="preserve">w ramach realizacji Rządowego Programu </w:t>
      </w:r>
      <w:r w:rsidRPr="34EE41C7">
        <w:rPr>
          <w:rFonts w:cs="Calibri"/>
          <w:b/>
          <w:bCs/>
        </w:rPr>
        <w:t xml:space="preserve"> </w:t>
      </w:r>
      <w:r>
        <w:rPr>
          <w:rFonts w:cs="Calibri"/>
          <w:b/>
          <w:bCs/>
        </w:rPr>
        <w:t>„</w:t>
      </w:r>
      <w:r w:rsidRPr="34EE41C7">
        <w:rPr>
          <w:rFonts w:cs="Calibri"/>
          <w:b/>
          <w:bCs/>
        </w:rPr>
        <w:t>Laboratori</w:t>
      </w:r>
      <w:r>
        <w:rPr>
          <w:rFonts w:cs="Calibri"/>
          <w:b/>
          <w:bCs/>
        </w:rPr>
        <w:t>a</w:t>
      </w:r>
      <w:r w:rsidRPr="34EE41C7">
        <w:rPr>
          <w:rFonts w:cs="Calibri"/>
          <w:b/>
          <w:bCs/>
        </w:rPr>
        <w:t xml:space="preserve"> Przyszłości</w:t>
      </w:r>
      <w:r>
        <w:rPr>
          <w:rFonts w:cs="Calibri"/>
          <w:b/>
          <w:bCs/>
        </w:rPr>
        <w:t>”</w:t>
      </w:r>
    </w:p>
    <w:p w:rsidR="00B36CD4" w:rsidRDefault="00B36CD4" w:rsidP="00B36CD4">
      <w:pPr>
        <w:spacing w:line="276" w:lineRule="auto"/>
      </w:pPr>
      <w:r>
        <w:rPr>
          <w:rFonts w:cs="Calibri"/>
          <w:b/>
          <w:bCs/>
        </w:rPr>
        <w:t>1. WARIANT AULA</w:t>
      </w:r>
    </w:p>
    <w:tbl>
      <w:tblPr>
        <w:tblStyle w:val="Tabela-Siatka"/>
        <w:tblW w:w="9153" w:type="dxa"/>
        <w:tblLayout w:type="fixed"/>
        <w:tblLook w:val="04A0" w:firstRow="1" w:lastRow="0" w:firstColumn="1" w:lastColumn="0" w:noHBand="0" w:noVBand="1"/>
      </w:tblPr>
      <w:tblGrid>
        <w:gridCol w:w="615"/>
        <w:gridCol w:w="2415"/>
        <w:gridCol w:w="5295"/>
        <w:gridCol w:w="828"/>
      </w:tblGrid>
      <w:tr w:rsidR="00B36CD4" w:rsidTr="00DA1295"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jc w:val="center"/>
            </w:pPr>
            <w:r w:rsidRPr="34EE41C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Lp.</w:t>
            </w:r>
            <w:r w:rsidRPr="34EE41C7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34EE41C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Nazwa sprzętu</w:t>
            </w:r>
          </w:p>
        </w:tc>
        <w:tc>
          <w:tcPr>
            <w:tcW w:w="5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jc w:val="center"/>
            </w:pPr>
            <w:r w:rsidRPr="34EE41C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Opis/dane techniczne</w:t>
            </w:r>
          </w:p>
          <w:p w:rsidR="00B36CD4" w:rsidRDefault="00B36CD4" w:rsidP="00DA1295">
            <w:pPr>
              <w:jc w:val="center"/>
            </w:pPr>
            <w:r w:rsidRPr="34EE41C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jc w:val="center"/>
            </w:pPr>
            <w:r w:rsidRPr="34EE41C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Ilość szt.</w:t>
            </w:r>
          </w:p>
        </w:tc>
      </w:tr>
      <w:tr w:rsidR="00B36CD4" w:rsidTr="00DA1295">
        <w:trPr>
          <w:trHeight w:val="831"/>
        </w:trPr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r w:rsidRPr="34EE41C7"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r>
              <w:t xml:space="preserve">Głośnik </w:t>
            </w:r>
          </w:p>
        </w:tc>
        <w:tc>
          <w:tcPr>
            <w:tcW w:w="5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r>
              <w:t xml:space="preserve">Para zestawów głośnikowych PA </w:t>
            </w:r>
          </w:p>
          <w:p w:rsidR="00B36CD4" w:rsidRDefault="00B36CD4" w:rsidP="00DA1295">
            <w:r>
              <w:t xml:space="preserve">Technika 100 V </w:t>
            </w:r>
          </w:p>
          <w:p w:rsidR="00B36CD4" w:rsidRDefault="00B36CD4" w:rsidP="00DA1295">
            <w:r>
              <w:t xml:space="preserve">Moc znamionowa RMS30/15/7.5/4/2W </w:t>
            </w:r>
          </w:p>
          <w:p w:rsidR="00B36CD4" w:rsidRDefault="00B36CD4" w:rsidP="00DA1295">
            <w:r>
              <w:t xml:space="preserve">Pasmo przenoszenia 40-20 000 </w:t>
            </w:r>
            <w:proofErr w:type="spellStart"/>
            <w:r>
              <w:t>Hz</w:t>
            </w:r>
            <w:proofErr w:type="spellEnd"/>
            <w:r>
              <w:t xml:space="preserve"> </w:t>
            </w:r>
          </w:p>
          <w:p w:rsidR="00B36CD4" w:rsidRDefault="00B36CD4" w:rsidP="00DA1295">
            <w:r>
              <w:t xml:space="preserve">System </w:t>
            </w:r>
            <w:proofErr w:type="spellStart"/>
            <w:r>
              <w:t>bass-reflex</w:t>
            </w:r>
            <w:proofErr w:type="spellEnd"/>
            <w:r>
              <w:t xml:space="preserve"> </w:t>
            </w:r>
          </w:p>
          <w:p w:rsidR="00B36CD4" w:rsidRDefault="00B36CD4" w:rsidP="00DA1295">
            <w:r>
              <w:t xml:space="preserve">Skuteczność 89 </w:t>
            </w:r>
            <w:proofErr w:type="spellStart"/>
            <w:r>
              <w:t>dB</w:t>
            </w:r>
            <w:proofErr w:type="spellEnd"/>
            <w:r>
              <w:t xml:space="preserve">/W/m </w:t>
            </w:r>
          </w:p>
          <w:p w:rsidR="00B36CD4" w:rsidRDefault="00B36CD4" w:rsidP="00DA1295">
            <w:pPr>
              <w:rPr>
                <w:rFonts w:eastAsiaTheme="minorEastAsia"/>
                <w:sz w:val="20"/>
                <w:szCs w:val="20"/>
              </w:rPr>
            </w:pPr>
            <w:r>
              <w:t>Sposób montażu uchwyt montażowy, regulowany obrót Wymiary 270 x 370 x 220m</w:t>
            </w:r>
          </w:p>
        </w:tc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00B44607" w:rsidRDefault="00B36CD4" w:rsidP="00DA129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36CD4" w:rsidTr="00DA1295">
        <w:trPr>
          <w:trHeight w:val="870"/>
        </w:trPr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jc w:val="center"/>
            </w:pPr>
            <w:r w:rsidRPr="34EE41C7"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r>
              <w:t xml:space="preserve">Wzmacniacz </w:t>
            </w:r>
          </w:p>
        </w:tc>
        <w:tc>
          <w:tcPr>
            <w:tcW w:w="5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r>
              <w:t>Moc szczytowa (</w:t>
            </w:r>
            <w:proofErr w:type="spellStart"/>
            <w:r>
              <w:t>peak</w:t>
            </w:r>
            <w:proofErr w:type="spellEnd"/>
            <w:r>
              <w:t xml:space="preserve">) 340 W </w:t>
            </w:r>
          </w:p>
          <w:p w:rsidR="00B36CD4" w:rsidRDefault="00B36CD4" w:rsidP="00DA1295">
            <w:r>
              <w:t xml:space="preserve">Moc znamionowa RMS240 W </w:t>
            </w:r>
          </w:p>
          <w:p w:rsidR="00B36CD4" w:rsidRDefault="00B36CD4" w:rsidP="00DA1295">
            <w:r>
              <w:t xml:space="preserve">Kanały wejściowe 5 </w:t>
            </w:r>
          </w:p>
          <w:p w:rsidR="00B36CD4" w:rsidRDefault="00B36CD4" w:rsidP="00DA1295">
            <w:r>
              <w:t>Wejścia 2.5-100mV (</w:t>
            </w:r>
            <w:proofErr w:type="spellStart"/>
            <w:r>
              <w:t>mic</w:t>
            </w:r>
            <w:proofErr w:type="spellEnd"/>
            <w:r>
              <w:t>), 350mV (</w:t>
            </w:r>
            <w:proofErr w:type="spellStart"/>
            <w:r>
              <w:t>line</w:t>
            </w:r>
            <w:proofErr w:type="spellEnd"/>
            <w:r>
              <w:t xml:space="preserve">) </w:t>
            </w:r>
          </w:p>
          <w:p w:rsidR="00B36CD4" w:rsidRDefault="00B36CD4" w:rsidP="00DA1295">
            <w:r>
              <w:t xml:space="preserve">Pasmo przenoszenia 50-16 000 </w:t>
            </w:r>
            <w:proofErr w:type="spellStart"/>
            <w:r>
              <w:t>Hz</w:t>
            </w:r>
            <w:proofErr w:type="spellEnd"/>
            <w:r>
              <w:t xml:space="preserve"> </w:t>
            </w:r>
          </w:p>
          <w:p w:rsidR="00B36CD4" w:rsidRDefault="00B36CD4" w:rsidP="00DA1295">
            <w:r>
              <w:t xml:space="preserve">Korektor niskie ±10dB/100Hz </w:t>
            </w:r>
          </w:p>
          <w:p w:rsidR="00B36CD4" w:rsidRDefault="00B36CD4" w:rsidP="00DA1295">
            <w:r>
              <w:t xml:space="preserve">Korektor wysokie ±10dB/10kHz </w:t>
            </w:r>
          </w:p>
          <w:p w:rsidR="00B36CD4" w:rsidRDefault="00B36CD4" w:rsidP="00DA1295">
            <w:r>
              <w:t xml:space="preserve">Stosunek S/N&gt; 75 </w:t>
            </w:r>
            <w:proofErr w:type="spellStart"/>
            <w:r>
              <w:t>dB</w:t>
            </w:r>
            <w:proofErr w:type="spellEnd"/>
            <w:r>
              <w:t xml:space="preserve"> </w:t>
            </w:r>
          </w:p>
          <w:p w:rsidR="00B36CD4" w:rsidRDefault="00B36CD4" w:rsidP="00DA1295">
            <w:r>
              <w:t xml:space="preserve">Zasilanie </w:t>
            </w:r>
            <w:proofErr w:type="spellStart"/>
            <w:r>
              <w:t>phantom</w:t>
            </w:r>
            <w:proofErr w:type="spellEnd"/>
            <w:r>
              <w:t xml:space="preserve"> 48 V </w:t>
            </w:r>
          </w:p>
          <w:p w:rsidR="00B36CD4" w:rsidRDefault="00B36CD4" w:rsidP="00DA1295">
            <w:r>
              <w:t>Złącza 4 x XLR (</w:t>
            </w:r>
            <w:proofErr w:type="spellStart"/>
            <w:r>
              <w:t>mic</w:t>
            </w:r>
            <w:proofErr w:type="spellEnd"/>
            <w:r>
              <w:t>), 4 x RCA L/R (</w:t>
            </w:r>
            <w:proofErr w:type="spellStart"/>
            <w:r>
              <w:t>line</w:t>
            </w:r>
            <w:proofErr w:type="spellEnd"/>
            <w:r>
              <w:t>), 1 x XLR (</w:t>
            </w:r>
            <w:proofErr w:type="spellStart"/>
            <w:r>
              <w:t>line</w:t>
            </w:r>
            <w:proofErr w:type="spellEnd"/>
            <w:r>
              <w:t xml:space="preserve"> out), 1 x RCA L/R (</w:t>
            </w:r>
            <w:proofErr w:type="spellStart"/>
            <w:r>
              <w:t>line</w:t>
            </w:r>
            <w:proofErr w:type="spellEnd"/>
            <w:r>
              <w:t xml:space="preserve"> out), terminale śrubowe (głośniki) </w:t>
            </w:r>
          </w:p>
          <w:p w:rsidR="00B36CD4" w:rsidRDefault="00B36CD4" w:rsidP="00DA1295">
            <w:r>
              <w:t xml:space="preserve">4 symetryczne wejścia </w:t>
            </w:r>
            <w:proofErr w:type="spellStart"/>
            <w:r>
              <w:t>mikr</w:t>
            </w:r>
            <w:proofErr w:type="spellEnd"/>
            <w:r>
              <w:t>./linia z wyborem priorytetu</w:t>
            </w:r>
          </w:p>
          <w:p w:rsidR="00B36CD4" w:rsidRDefault="00B36CD4" w:rsidP="00B36CD4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117" w:hanging="117"/>
            </w:pPr>
            <w:r>
              <w:lastRenderedPageBreak/>
              <w:t xml:space="preserve">4 wejścia liniowe stereo </w:t>
            </w:r>
          </w:p>
          <w:p w:rsidR="00B36CD4" w:rsidRDefault="00B36CD4" w:rsidP="00B36CD4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117" w:hanging="117"/>
            </w:pPr>
            <w:r>
              <w:t xml:space="preserve">Wyjście głośnikowe na terminalach śrubowych  </w:t>
            </w:r>
          </w:p>
          <w:p w:rsidR="00B36CD4" w:rsidRDefault="00B36CD4" w:rsidP="00B36CD4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117" w:hanging="117"/>
            </w:pPr>
            <w:r>
              <w:t xml:space="preserve">Symetryczne wyjście liniowe </w:t>
            </w:r>
          </w:p>
          <w:p w:rsidR="00B36CD4" w:rsidRDefault="00B36CD4" w:rsidP="00B36CD4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117" w:hanging="117"/>
            </w:pPr>
            <w:r>
              <w:t xml:space="preserve">Wyjście REC </w:t>
            </w:r>
          </w:p>
          <w:p w:rsidR="00B36CD4" w:rsidRDefault="00B36CD4" w:rsidP="00B36CD4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117" w:hanging="117"/>
            </w:pPr>
            <w:r>
              <w:t xml:space="preserve">Możliwość podłączenia urządzenia efektowego lub eliminatora sprzężeń </w:t>
            </w:r>
          </w:p>
          <w:p w:rsidR="00B36CD4" w:rsidRDefault="00B36CD4" w:rsidP="00B36CD4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117" w:hanging="117"/>
            </w:pPr>
            <w:r>
              <w:t xml:space="preserve">Gong 2 lub 4-tonowy, możliwość zdalnego wyzwalania - Regulacja wzmocnienia wejściowego i wyjściowego </w:t>
            </w:r>
          </w:p>
          <w:p w:rsidR="00B36CD4" w:rsidRDefault="00B36CD4" w:rsidP="00B36CD4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117" w:hanging="117"/>
            </w:pPr>
            <w:r>
              <w:t xml:space="preserve">2-punktowy korektor barwy dla wyjścia </w:t>
            </w:r>
          </w:p>
          <w:p w:rsidR="00B36CD4" w:rsidRDefault="00B36CD4" w:rsidP="00B36CD4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117" w:hanging="117"/>
            </w:pPr>
            <w:r>
              <w:t xml:space="preserve">Zasilanie </w:t>
            </w:r>
            <w:proofErr w:type="spellStart"/>
            <w:r>
              <w:t>phantom</w:t>
            </w:r>
            <w:proofErr w:type="spellEnd"/>
            <w:r>
              <w:t xml:space="preserve"> 48V dla mikrofonów elektretowych </w:t>
            </w:r>
          </w:p>
          <w:p w:rsidR="00B36CD4" w:rsidRDefault="00B36CD4" w:rsidP="00B36CD4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117" w:hanging="117"/>
            </w:pPr>
            <w:r>
              <w:t xml:space="preserve">Sterowany temperaturowo wentylator </w:t>
            </w:r>
          </w:p>
          <w:p w:rsidR="00B36CD4" w:rsidRDefault="00B36CD4" w:rsidP="00B36CD4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117" w:hanging="117"/>
            </w:pPr>
            <w:r>
              <w:t xml:space="preserve">Zasilanie sieciowe lub awaryjne 24V </w:t>
            </w:r>
          </w:p>
          <w:p w:rsidR="00B36CD4" w:rsidRPr="00B22D7E" w:rsidRDefault="00B36CD4" w:rsidP="00B36CD4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117" w:hanging="117"/>
              <w:rPr>
                <w:rFonts w:ascii="Calibri" w:eastAsia="Calibri" w:hAnsi="Calibri" w:cs="Calibri"/>
                <w:color w:val="000000" w:themeColor="text1"/>
              </w:rPr>
            </w:pPr>
            <w:r>
              <w:t xml:space="preserve">Montaż w </w:t>
            </w:r>
            <w:proofErr w:type="spellStart"/>
            <w:r>
              <w:t>racku</w:t>
            </w:r>
            <w:proofErr w:type="spellEnd"/>
            <w:r>
              <w:t xml:space="preserve"> 482mm (19"), w komplecie uchwyty montażowe</w:t>
            </w:r>
          </w:p>
        </w:tc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jc w:val="center"/>
            </w:pPr>
            <w:r w:rsidRPr="6D99AD2B">
              <w:rPr>
                <w:rFonts w:ascii="Calibri" w:eastAsia="Calibri" w:hAnsi="Calibri" w:cs="Calibri"/>
                <w:lang w:val="en-US"/>
              </w:rPr>
              <w:lastRenderedPageBreak/>
              <w:t xml:space="preserve">1 </w:t>
            </w:r>
          </w:p>
        </w:tc>
      </w:tr>
      <w:tr w:rsidR="00B36CD4" w:rsidTr="00DA1295"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jc w:val="center"/>
            </w:pPr>
            <w:r w:rsidRPr="34EE41C7">
              <w:rPr>
                <w:rFonts w:ascii="Calibri" w:eastAsia="Calibri" w:hAnsi="Calibri" w:cs="Calibri"/>
                <w:sz w:val="24"/>
                <w:szCs w:val="24"/>
              </w:rPr>
              <w:lastRenderedPageBreak/>
              <w:t>3.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003C7414" w:rsidRDefault="00B36CD4" w:rsidP="00DA1295">
            <w:pPr>
              <w:rPr>
                <w:rFonts w:ascii="Calibri" w:eastAsia="Calibri" w:hAnsi="Calibri" w:cs="Calibri"/>
              </w:rPr>
            </w:pPr>
            <w:r w:rsidRPr="003C7414">
              <w:rPr>
                <w:rFonts w:ascii="Calibri" w:eastAsia="Calibri" w:hAnsi="Calibri" w:cs="Calibri"/>
              </w:rPr>
              <w:t xml:space="preserve">Nadajnik mikrofonu </w:t>
            </w:r>
          </w:p>
        </w:tc>
        <w:tc>
          <w:tcPr>
            <w:tcW w:w="5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pStyle w:val="Akapitzlist"/>
              <w:ind w:left="0"/>
              <w:jc w:val="both"/>
            </w:pPr>
            <w:r>
              <w:t>Odbiornik:</w:t>
            </w:r>
          </w:p>
          <w:p w:rsidR="00B36CD4" w:rsidRDefault="00B36CD4" w:rsidP="00B36CD4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117" w:hanging="142"/>
              <w:jc w:val="both"/>
            </w:pPr>
            <w:r>
              <w:t xml:space="preserve">Możliwość wyboru 2 x 1000 kanałów UHF (672.000- 696.975MHz), podzielonych na 10 grup po 100 </w:t>
            </w:r>
          </w:p>
          <w:p w:rsidR="00B36CD4" w:rsidRDefault="00B36CD4" w:rsidP="00B36CD4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117" w:hanging="142"/>
              <w:jc w:val="both"/>
            </w:pPr>
            <w:r>
              <w:t xml:space="preserve">Funkcja ACT do przesyłania wybranej częstotliwości w podczerwieni do nadajnika TXS-606LT/2, TXS-606HSE/2 lub mikrofonów TXS-606HT/2 i TXS-606DT/2 </w:t>
            </w:r>
          </w:p>
          <w:p w:rsidR="00B36CD4" w:rsidRDefault="00B36CD4" w:rsidP="00B36CD4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117" w:hanging="142"/>
              <w:jc w:val="both"/>
            </w:pPr>
            <w:r>
              <w:t xml:space="preserve">Automatyczne wyszukiwanie częstotliwości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>•System "</w:t>
            </w:r>
            <w:proofErr w:type="spellStart"/>
            <w:r>
              <w:t>true</w:t>
            </w:r>
            <w:proofErr w:type="spellEnd"/>
            <w:r>
              <w:t xml:space="preserve"> </w:t>
            </w:r>
            <w:proofErr w:type="spellStart"/>
            <w:r>
              <w:t>diversity</w:t>
            </w:r>
            <w:proofErr w:type="spellEnd"/>
            <w:r>
              <w:t xml:space="preserve">" z wymiennymi antenami (złącza BNC)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>•Próg wyciszenia szumów (</w:t>
            </w:r>
            <w:proofErr w:type="spellStart"/>
            <w:r>
              <w:t>squelch</w:t>
            </w:r>
            <w:proofErr w:type="spellEnd"/>
            <w:r>
              <w:t xml:space="preserve">) i regulacja głośności dla każdego kanału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•Wyświetlacz LCD dla każdej sekcji: grupa/kanał, antena A/B, poziom mocy sygnału RF, poziom sygnału audio AF •Dodatkowy wskaźnik poziomu audio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•Wyjście XLR </w:t>
            </w:r>
            <w:proofErr w:type="spellStart"/>
            <w:r>
              <w:t>sym</w:t>
            </w:r>
            <w:proofErr w:type="spellEnd"/>
            <w:r>
              <w:t>. dla każdej sekcji</w:t>
            </w:r>
          </w:p>
        </w:tc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jc w:val="center"/>
            </w:pPr>
            <w:r w:rsidRPr="6D99AD2B">
              <w:rPr>
                <w:rFonts w:ascii="Calibri" w:eastAsia="Calibri" w:hAnsi="Calibri" w:cs="Calibri"/>
                <w:sz w:val="24"/>
                <w:szCs w:val="24"/>
              </w:rPr>
              <w:t xml:space="preserve">2 </w:t>
            </w:r>
          </w:p>
        </w:tc>
      </w:tr>
      <w:tr w:rsidR="00B36CD4" w:rsidTr="00DA1295"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34EE41C7" w:rsidRDefault="00B36CD4" w:rsidP="00DA1295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4. 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003C7414" w:rsidRDefault="00B36CD4" w:rsidP="00DA129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Mikrofon </w:t>
            </w:r>
          </w:p>
        </w:tc>
        <w:tc>
          <w:tcPr>
            <w:tcW w:w="5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Mikrofon 2 sztuki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•Dynamiczna wkładka mikrofonowa (kardioida) •Możliwość wyboru 800 kanałów UHF (672.000- 691.975MHz), synchronizacja z odbiornikami TXS-606, TXS626, TXS-646 oraz TXS-686 poprzez funkcję ACT •Regulowana czułość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>•Przełączana moc nadajnika (high: 25mW/</w:t>
            </w:r>
            <w:proofErr w:type="spellStart"/>
            <w:r>
              <w:t>low</w:t>
            </w:r>
            <w:proofErr w:type="spellEnd"/>
            <w:r>
              <w:t>: 2.5mW) •Wyświetlacz LCD: grupa/kanał, poziom sygnału audio</w:t>
            </w:r>
            <w:r>
              <w:br/>
              <w:t>i stan baterii</w:t>
            </w:r>
          </w:p>
        </w:tc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6D99AD2B" w:rsidRDefault="00B36CD4" w:rsidP="00DA1295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  <w:tr w:rsidR="00B36CD4" w:rsidTr="00DA1295"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34EE41C7" w:rsidRDefault="00B36CD4" w:rsidP="00DA1295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5. 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003C7414" w:rsidRDefault="00B36CD4" w:rsidP="00DA129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Mikser </w:t>
            </w:r>
          </w:p>
        </w:tc>
        <w:tc>
          <w:tcPr>
            <w:tcW w:w="5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•2 kanały wejściowe stereo każdy z regulacją wzmocnienia, 3-punktowym korektorem oraz regulatorem panoramy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•2 kanały wejściowe mono, każdy z regulacją wzmocnienia, 3-punktowym korektorem oraz regulatorem panoramy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lastRenderedPageBreak/>
              <w:t xml:space="preserve">•Przyciski wyciszenia oraz Solo dla każdego kanału •Regulowane wyjście </w:t>
            </w:r>
            <w:proofErr w:type="spellStart"/>
            <w:r>
              <w:t>Aux</w:t>
            </w:r>
            <w:proofErr w:type="spellEnd"/>
            <w:r>
              <w:t xml:space="preserve"> mono oraz wysyłki na efekt •Odtwarzacz MP3 z wyświetlaczem cyfrowym, funkcja rejestracji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•7-punktowy korektor graficzny dla sygnału master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•99 efektów DSP oraz funkcja karaoke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>•Wyjście słuchawkowe</w:t>
            </w:r>
          </w:p>
        </w:tc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6D99AD2B" w:rsidRDefault="00B36CD4" w:rsidP="00DA1295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1</w:t>
            </w:r>
          </w:p>
        </w:tc>
      </w:tr>
      <w:tr w:rsidR="00B36CD4" w:rsidTr="00DA1295"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34EE41C7" w:rsidRDefault="00B36CD4" w:rsidP="00DA1295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 xml:space="preserve">6. 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003C7414" w:rsidRDefault="00B36CD4" w:rsidP="00DA129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Słuchawki </w:t>
            </w:r>
          </w:p>
        </w:tc>
        <w:tc>
          <w:tcPr>
            <w:tcW w:w="5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• Słuchawki stereo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• System zamknięty, doskonałe wytłumienie dźwięków z zewnątrz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• Dobra jakość odtwarzania basów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• Bardzo dobre dopasowanie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• Miękkie poduszki nauszne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• 3m spiralny kabel połączeniowy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>• Pozłacany wtyk 3.5mm z przejściówką na wtyk 6.3mm</w:t>
            </w:r>
          </w:p>
        </w:tc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6D99AD2B" w:rsidRDefault="00B36CD4" w:rsidP="00DA1295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</w:tr>
      <w:tr w:rsidR="00B36CD4" w:rsidTr="00DA1295"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34EE41C7" w:rsidRDefault="00B36CD4" w:rsidP="00DA1295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7. 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003C7414" w:rsidRDefault="00B36CD4" w:rsidP="00DA129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Kabel głośnikowy</w:t>
            </w:r>
          </w:p>
        </w:tc>
        <w:tc>
          <w:tcPr>
            <w:tcW w:w="5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Kabel głośnikowy, elastyczny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• Szpula 100m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• Żyły wykonane z wysokiej klasy miedzi OFC (zgodne z normą PN-EN 60228, klasa V)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• Powłoka z mieszanki </w:t>
            </w:r>
            <w:proofErr w:type="spellStart"/>
            <w:r>
              <w:t>polwinitowej</w:t>
            </w:r>
            <w:proofErr w:type="spellEnd"/>
            <w:r>
              <w:t xml:space="preserve">, zapewniającej wysoką odporność na rozrywanie i ścieranie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• Przeznaczony do zastosowań studyjnych, estradowych oraz techniki 100V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• Odpowiedni do instalacji w pomieszczeniach, na zewnątrz (- 30 do 70°C) oraz do układania bezpośrednio w ziemi oraz pod tynkiem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• Odporny na pionowe przenoszenie ognia na pojedynczym kablu (zgodnie z normą EN 60332-1), klasa ECA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• Odporny na działanie tłuszczu, alkoholu, wody morskiej oraz słabych zasad i kwasów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• Oznaczenie metryczne </w:t>
            </w:r>
          </w:p>
        </w:tc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6D99AD2B" w:rsidRDefault="00B36CD4" w:rsidP="00DA1295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</w:tr>
      <w:tr w:rsidR="00B36CD4" w:rsidTr="00DA1295"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34EE41C7" w:rsidRDefault="00B36CD4" w:rsidP="00DA1295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8. 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003C7414" w:rsidRDefault="00B36CD4" w:rsidP="00DA129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Statyw </w:t>
            </w:r>
          </w:p>
        </w:tc>
        <w:tc>
          <w:tcPr>
            <w:tcW w:w="5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Podłogowy statyw mikrofonowy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Ruchome ramię, amortyzujący wstrząsy, rozkładany trójnóg.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>Gwint: 16mm (⅝")/9mm (⅜").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Czarny lakier, matowy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• Długość ramienia: 72cm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• Regulowana wysokość: 95-210cm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 xml:space="preserve">• Wymiary po złożeniu: 9 x 88cm </w:t>
            </w:r>
          </w:p>
          <w:p w:rsidR="00B36CD4" w:rsidRDefault="00B36CD4" w:rsidP="00DA1295">
            <w:pPr>
              <w:pStyle w:val="Akapitzlist"/>
              <w:ind w:left="0"/>
              <w:jc w:val="both"/>
            </w:pPr>
            <w:r>
              <w:t>• Waga: 1.88kg</w:t>
            </w:r>
          </w:p>
        </w:tc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6D99AD2B" w:rsidRDefault="00B36CD4" w:rsidP="00DA1295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  <w:tr w:rsidR="00B36CD4" w:rsidTr="00DA1295"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34EE41C7" w:rsidRDefault="00B36CD4" w:rsidP="00DA1295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 xml:space="preserve">9. 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003C7414" w:rsidRDefault="00B36CD4" w:rsidP="00DA129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Usługa </w:t>
            </w:r>
          </w:p>
        </w:tc>
        <w:tc>
          <w:tcPr>
            <w:tcW w:w="5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pStyle w:val="Akapitzlist"/>
              <w:ind w:left="0"/>
              <w:jc w:val="both"/>
            </w:pPr>
            <w:r>
              <w:t>Montaż systemu nagłośnieniowego</w:t>
            </w:r>
          </w:p>
        </w:tc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6D99AD2B" w:rsidRDefault="00B36CD4" w:rsidP="00DA1295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</w:tr>
    </w:tbl>
    <w:p w:rsidR="00B36CD4" w:rsidRDefault="00B36CD4" w:rsidP="00B36CD4"/>
    <w:p w:rsidR="00B36CD4" w:rsidRDefault="00B36CD4" w:rsidP="00B36CD4">
      <w:pPr>
        <w:rPr>
          <w:b/>
          <w:bCs/>
        </w:rPr>
      </w:pPr>
      <w:r>
        <w:rPr>
          <w:b/>
          <w:bCs/>
        </w:rPr>
        <w:t xml:space="preserve">2. </w:t>
      </w:r>
      <w:r w:rsidRPr="00B44607">
        <w:rPr>
          <w:b/>
          <w:bCs/>
        </w:rPr>
        <w:t>WARIANT system radiowęzłowy z wersją 5 strefową</w:t>
      </w:r>
    </w:p>
    <w:tbl>
      <w:tblPr>
        <w:tblStyle w:val="Tabela-Siatka"/>
        <w:tblW w:w="9153" w:type="dxa"/>
        <w:tblLayout w:type="fixed"/>
        <w:tblLook w:val="04A0" w:firstRow="1" w:lastRow="0" w:firstColumn="1" w:lastColumn="0" w:noHBand="0" w:noVBand="1"/>
      </w:tblPr>
      <w:tblGrid>
        <w:gridCol w:w="615"/>
        <w:gridCol w:w="2415"/>
        <w:gridCol w:w="5295"/>
        <w:gridCol w:w="828"/>
      </w:tblGrid>
      <w:tr w:rsidR="00B36CD4" w:rsidTr="00DA1295"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jc w:val="center"/>
            </w:pPr>
            <w:r w:rsidRPr="34EE41C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Lp.</w:t>
            </w:r>
            <w:r w:rsidRPr="34EE41C7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34EE41C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Nazwa sprzętu</w:t>
            </w:r>
          </w:p>
        </w:tc>
        <w:tc>
          <w:tcPr>
            <w:tcW w:w="5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jc w:val="center"/>
            </w:pPr>
            <w:r w:rsidRPr="34EE41C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Opis/dane techniczne</w:t>
            </w:r>
          </w:p>
          <w:p w:rsidR="00B36CD4" w:rsidRDefault="00B36CD4" w:rsidP="00DA1295">
            <w:pPr>
              <w:jc w:val="center"/>
            </w:pPr>
            <w:r w:rsidRPr="34EE41C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jc w:val="center"/>
            </w:pPr>
            <w:r w:rsidRPr="34EE41C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Ilość szt.</w:t>
            </w:r>
          </w:p>
        </w:tc>
      </w:tr>
      <w:tr w:rsidR="00B36CD4" w:rsidRPr="00B44607" w:rsidTr="00DA1295">
        <w:trPr>
          <w:trHeight w:val="831"/>
        </w:trPr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r w:rsidRPr="34EE41C7"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r>
              <w:t xml:space="preserve">Głośnik </w:t>
            </w:r>
          </w:p>
        </w:tc>
        <w:tc>
          <w:tcPr>
            <w:tcW w:w="5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r>
              <w:t xml:space="preserve">Kolumna głośnikowa PA </w:t>
            </w:r>
          </w:p>
          <w:p w:rsidR="00B36CD4" w:rsidRDefault="00B36CD4" w:rsidP="00DA1295">
            <w:r>
              <w:t xml:space="preserve">• Technika 100V </w:t>
            </w:r>
          </w:p>
          <w:p w:rsidR="00B36CD4" w:rsidRDefault="00B36CD4" w:rsidP="00DA1295">
            <w:r>
              <w:t xml:space="preserve">• 5-stopniowy regulator mocy 10/6/4/2W/wył. </w:t>
            </w:r>
          </w:p>
          <w:p w:rsidR="00B36CD4" w:rsidRDefault="00B36CD4" w:rsidP="00DA1295">
            <w:r>
              <w:t xml:space="preserve">• Regulator może być zdemontowany w celu uniknięcia przypadkowej zmiany ustawienia </w:t>
            </w:r>
          </w:p>
          <w:p w:rsidR="00B36CD4" w:rsidRDefault="00B36CD4" w:rsidP="00DA1295">
            <w:r>
              <w:t xml:space="preserve">• Przekaźnik priorytetowy </w:t>
            </w:r>
          </w:p>
          <w:p w:rsidR="00B36CD4" w:rsidRDefault="00B36CD4" w:rsidP="00DA1295">
            <w:r>
              <w:t xml:space="preserve">• Biała drewniana obudowa z metalową maskownicą </w:t>
            </w:r>
          </w:p>
          <w:p w:rsidR="00B36CD4" w:rsidRDefault="00B36CD4" w:rsidP="00DA1295">
            <w:r>
              <w:t xml:space="preserve">• Łatwy montaż dzięki dołączonej płytce </w:t>
            </w:r>
          </w:p>
          <w:p w:rsidR="00B36CD4" w:rsidRDefault="00B36CD4" w:rsidP="00DA1295">
            <w:pPr>
              <w:rPr>
                <w:rFonts w:eastAsiaTheme="minorEastAsia"/>
                <w:sz w:val="20"/>
                <w:szCs w:val="20"/>
              </w:rPr>
            </w:pPr>
            <w:r>
              <w:t>• Odporna na uderzenia piłką, zgodnie z normą DIN 18032, część 3</w:t>
            </w:r>
          </w:p>
        </w:tc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00B44607" w:rsidRDefault="00B36CD4" w:rsidP="00DA129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</w:t>
            </w:r>
          </w:p>
        </w:tc>
      </w:tr>
      <w:tr w:rsidR="00B36CD4" w:rsidTr="00DA1295">
        <w:trPr>
          <w:trHeight w:val="870"/>
        </w:trPr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jc w:val="center"/>
            </w:pPr>
            <w:r w:rsidRPr="34EE41C7"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r>
              <w:t xml:space="preserve">Wzmacniacz </w:t>
            </w:r>
          </w:p>
        </w:tc>
        <w:tc>
          <w:tcPr>
            <w:tcW w:w="5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r>
              <w:t xml:space="preserve">5-strefowy wzmacniacz miksujący PA, mono </w:t>
            </w:r>
          </w:p>
          <w:p w:rsidR="00B36CD4" w:rsidRDefault="00B36CD4" w:rsidP="00DA1295">
            <w:r>
              <w:t xml:space="preserve">• 1 x 240WRMS </w:t>
            </w:r>
          </w:p>
          <w:p w:rsidR="00B36CD4" w:rsidRDefault="00B36CD4" w:rsidP="00DA1295">
            <w:r>
              <w:t xml:space="preserve">• 5 stref, sterowanych osobno </w:t>
            </w:r>
          </w:p>
          <w:p w:rsidR="00B36CD4" w:rsidRDefault="00B36CD4" w:rsidP="00DA1295">
            <w:r>
              <w:t xml:space="preserve">• Gong, dźwięk ciągły i alarmowy, automatyczne wyciszanie; do wyboru gong 2 lub 4-tonowy </w:t>
            </w:r>
          </w:p>
          <w:p w:rsidR="00B36CD4" w:rsidRDefault="00B36CD4" w:rsidP="00DA1295">
            <w:r>
              <w:t xml:space="preserve">• Korektory barwy, regulatory głośności master, diodowy wskaźnik poziomu, sterowany temp. wentylator </w:t>
            </w:r>
          </w:p>
          <w:p w:rsidR="00B36CD4" w:rsidRDefault="00B36CD4" w:rsidP="00DA1295">
            <w:r>
              <w:t xml:space="preserve">• Możliwość zamontowania różnych modułów audio </w:t>
            </w:r>
          </w:p>
          <w:p w:rsidR="00B36CD4" w:rsidRDefault="00B36CD4" w:rsidP="00DA1295">
            <w:r>
              <w:t xml:space="preserve">• Zasilanie </w:t>
            </w:r>
            <w:proofErr w:type="spellStart"/>
            <w:r>
              <w:t>phantom</w:t>
            </w:r>
            <w:proofErr w:type="spellEnd"/>
            <w:r>
              <w:t xml:space="preserve"> 17V dla mikrofonów elektretowych • Złącza dla mikrofonu strefowego PA-1120RC oraz mikrofonów </w:t>
            </w:r>
            <w:proofErr w:type="spellStart"/>
            <w:r>
              <w:t>push</w:t>
            </w:r>
            <w:proofErr w:type="spellEnd"/>
            <w:r>
              <w:t xml:space="preserve">-to-talk PA-4000PTT lub PA-4300PTT (dostępne jako wyposaż. </w:t>
            </w:r>
            <w:proofErr w:type="spellStart"/>
            <w:r>
              <w:t>dodatk</w:t>
            </w:r>
            <w:proofErr w:type="spellEnd"/>
            <w:r>
              <w:t xml:space="preserve">.) </w:t>
            </w:r>
          </w:p>
          <w:p w:rsidR="00B36CD4" w:rsidRDefault="00B36CD4" w:rsidP="00DA1295">
            <w:r>
              <w:t xml:space="preserve">• Automatyczne komunikaty alarmowe z modułu PA1120DMT (dostępny jako wyposaż. </w:t>
            </w:r>
            <w:proofErr w:type="spellStart"/>
            <w:r>
              <w:t>dodatk</w:t>
            </w:r>
            <w:proofErr w:type="spellEnd"/>
            <w:r>
              <w:t xml:space="preserve">.) </w:t>
            </w:r>
          </w:p>
          <w:p w:rsidR="00B36CD4" w:rsidRDefault="00B36CD4" w:rsidP="00DA1295">
            <w:r>
              <w:t xml:space="preserve">• Zasilanie sieciowe lub awaryjne 24V </w:t>
            </w:r>
          </w:p>
          <w:p w:rsidR="00B36CD4" w:rsidRPr="00B22D7E" w:rsidRDefault="00B36CD4" w:rsidP="00DA1295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lastRenderedPageBreak/>
              <w:t>• Zdejmowane uchwyty montażowe</w:t>
            </w:r>
          </w:p>
        </w:tc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jc w:val="center"/>
            </w:pPr>
            <w:r w:rsidRPr="6D99AD2B">
              <w:rPr>
                <w:rFonts w:ascii="Calibri" w:eastAsia="Calibri" w:hAnsi="Calibri" w:cs="Calibri"/>
                <w:lang w:val="en-US"/>
              </w:rPr>
              <w:lastRenderedPageBreak/>
              <w:t xml:space="preserve">1 </w:t>
            </w:r>
          </w:p>
        </w:tc>
      </w:tr>
      <w:tr w:rsidR="00B36CD4" w:rsidTr="00DA1295">
        <w:trPr>
          <w:trHeight w:val="870"/>
        </w:trPr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34EE41C7" w:rsidRDefault="00B36CD4" w:rsidP="00DA129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3. 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r>
              <w:t xml:space="preserve">Mikrofon </w:t>
            </w:r>
          </w:p>
        </w:tc>
        <w:tc>
          <w:tcPr>
            <w:tcW w:w="5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r>
              <w:t xml:space="preserve">Mikrofon pulpitowy PA, strefowy, współpracujący z PA-1120 i PA-1240. </w:t>
            </w:r>
          </w:p>
          <w:p w:rsidR="00B36CD4" w:rsidRDefault="00B36CD4" w:rsidP="00DA1295">
            <w:r>
              <w:t xml:space="preserve">• Funkcja startu/pauzy dla 6 zapowiedzi, zapisanych w cyfrowym module PA-1120DMT </w:t>
            </w:r>
          </w:p>
          <w:p w:rsidR="00B36CD4" w:rsidRDefault="00B36CD4" w:rsidP="00DA1295">
            <w:r>
              <w:t xml:space="preserve">• Przyciski do wyboru stref 1-5 oraz ALL CALL </w:t>
            </w:r>
          </w:p>
          <w:p w:rsidR="00B36CD4" w:rsidRDefault="00B36CD4" w:rsidP="00DA1295">
            <w:r>
              <w:t xml:space="preserve">• Automatyczne uruchamianie gongu przyciskiem zapowiedzi na mikrofonie </w:t>
            </w:r>
          </w:p>
          <w:p w:rsidR="00B36CD4" w:rsidRDefault="00B36CD4" w:rsidP="00DA1295">
            <w:r>
              <w:t xml:space="preserve">• Regulowane wejście liniowe (RCA L/P) do podłączania źródła sygnału, np. odtwarzacza CD </w:t>
            </w:r>
          </w:p>
          <w:p w:rsidR="00B36CD4" w:rsidRDefault="00B36CD4" w:rsidP="00DA1295">
            <w:r>
              <w:t xml:space="preserve">• Diodowe wskaźniki trybu pracy </w:t>
            </w:r>
          </w:p>
          <w:p w:rsidR="00B36CD4" w:rsidRDefault="00B36CD4" w:rsidP="00DA1295">
            <w:r>
              <w:t xml:space="preserve">• Zasilanie z PA-1120 lub PA-1240 </w:t>
            </w:r>
          </w:p>
          <w:p w:rsidR="00B36CD4" w:rsidRDefault="00B36CD4" w:rsidP="00DA1295">
            <w:r>
              <w:t xml:space="preserve">• Gniazda RJ45 do podłączenia kolejnych mikrofonów PA1120RC z przełącznikiem </w:t>
            </w:r>
            <w:proofErr w:type="spellStart"/>
            <w:r>
              <w:t>priority</w:t>
            </w:r>
            <w:proofErr w:type="spellEnd"/>
            <w:r>
              <w:t>/</w:t>
            </w:r>
            <w:proofErr w:type="spellStart"/>
            <w:r>
              <w:t>slave</w:t>
            </w:r>
            <w:proofErr w:type="spellEnd"/>
            <w:r>
              <w:t xml:space="preserve"> </w:t>
            </w:r>
          </w:p>
          <w:p w:rsidR="00B36CD4" w:rsidRDefault="00B36CD4" w:rsidP="00DA1295">
            <w:r>
              <w:t>• W komplecie moduł przyłączeniowy do PA-1120 i PA-1240</w:t>
            </w:r>
          </w:p>
        </w:tc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6D99AD2B" w:rsidRDefault="00B36CD4" w:rsidP="00DA1295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lang w:val="en-US"/>
              </w:rPr>
              <w:t>1</w:t>
            </w:r>
          </w:p>
        </w:tc>
      </w:tr>
      <w:tr w:rsidR="00B36CD4" w:rsidTr="00DA1295">
        <w:trPr>
          <w:trHeight w:val="870"/>
        </w:trPr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34EE41C7" w:rsidRDefault="00B36CD4" w:rsidP="00DA129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4.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r>
              <w:t xml:space="preserve">Mikser </w:t>
            </w:r>
          </w:p>
        </w:tc>
        <w:tc>
          <w:tcPr>
            <w:tcW w:w="5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r>
              <w:t xml:space="preserve">•2 kanały wejściowe stereo każdy z regulacją wzmocnienia, 3-punktowym korektorem oraz regulatorem panoramy </w:t>
            </w:r>
          </w:p>
          <w:p w:rsidR="00B36CD4" w:rsidRDefault="00B36CD4" w:rsidP="00DA1295">
            <w:r>
              <w:t xml:space="preserve">•2 kanały wejściowe mono, każdy z regulacją wzmocnienia, 3-punktowym korektorem oraz regulatorem panoramy </w:t>
            </w:r>
          </w:p>
          <w:p w:rsidR="00B36CD4" w:rsidRDefault="00B36CD4" w:rsidP="00DA1295">
            <w:r>
              <w:t xml:space="preserve">•Przyciski wyciszenia oraz Solo dla każdego kanału •Regulowane wyjście </w:t>
            </w:r>
            <w:proofErr w:type="spellStart"/>
            <w:r>
              <w:t>Aux</w:t>
            </w:r>
            <w:proofErr w:type="spellEnd"/>
            <w:r>
              <w:t xml:space="preserve"> mono oraz wysyłki na efekt •Odtwarzacz MP3 z wyświetlaczem cyfrowym, funkcja rejestracji </w:t>
            </w:r>
          </w:p>
          <w:p w:rsidR="00B36CD4" w:rsidRDefault="00B36CD4" w:rsidP="00DA1295">
            <w:r>
              <w:t xml:space="preserve">•7-punktowy korektor graficzny dla sygnału master </w:t>
            </w:r>
          </w:p>
          <w:p w:rsidR="00B36CD4" w:rsidRDefault="00B36CD4" w:rsidP="00DA1295">
            <w:r>
              <w:t xml:space="preserve">•99 efektów DSP oraz funkcja karaoke </w:t>
            </w:r>
          </w:p>
          <w:p w:rsidR="00B36CD4" w:rsidRDefault="00B36CD4" w:rsidP="00DA1295">
            <w:r>
              <w:t>•Wyjście słuchawkowe</w:t>
            </w:r>
          </w:p>
        </w:tc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6D99AD2B" w:rsidRDefault="00B36CD4" w:rsidP="00DA1295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lang w:val="en-US"/>
              </w:rPr>
              <w:t>1</w:t>
            </w:r>
          </w:p>
        </w:tc>
      </w:tr>
      <w:tr w:rsidR="00B36CD4" w:rsidTr="00DA1295">
        <w:trPr>
          <w:trHeight w:val="870"/>
        </w:trPr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34EE41C7" w:rsidRDefault="00B36CD4" w:rsidP="00DA129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5. 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r>
              <w:t xml:space="preserve">Słuchawki </w:t>
            </w:r>
          </w:p>
        </w:tc>
        <w:tc>
          <w:tcPr>
            <w:tcW w:w="5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r>
              <w:t xml:space="preserve">• Słuchawki stereo </w:t>
            </w:r>
          </w:p>
          <w:p w:rsidR="00B36CD4" w:rsidRDefault="00B36CD4" w:rsidP="00DA1295">
            <w:r>
              <w:t xml:space="preserve">• System zamknięty, doskonałe wytłumienie dźwięków z zewnątrz </w:t>
            </w:r>
          </w:p>
          <w:p w:rsidR="00B36CD4" w:rsidRDefault="00B36CD4" w:rsidP="00DA1295">
            <w:r>
              <w:lastRenderedPageBreak/>
              <w:t xml:space="preserve">• Dobra jakość odtwarzania basów </w:t>
            </w:r>
          </w:p>
          <w:p w:rsidR="00B36CD4" w:rsidRDefault="00B36CD4" w:rsidP="00DA1295">
            <w:r>
              <w:t xml:space="preserve">• Bardzo dobre dopasowanie </w:t>
            </w:r>
          </w:p>
          <w:p w:rsidR="00B36CD4" w:rsidRDefault="00B36CD4" w:rsidP="00DA1295">
            <w:r>
              <w:t xml:space="preserve">• Miękkie poduszki nauszne </w:t>
            </w:r>
          </w:p>
          <w:p w:rsidR="00B36CD4" w:rsidRDefault="00B36CD4" w:rsidP="00DA1295">
            <w:r>
              <w:t xml:space="preserve">• 3m spiralny kabel połączeniowy </w:t>
            </w:r>
          </w:p>
          <w:p w:rsidR="00B36CD4" w:rsidRDefault="00B36CD4" w:rsidP="00DA1295">
            <w:r>
              <w:t>• Pozłacany wtyk 3.5mm z przejściówką na wtyk 6.3mm</w:t>
            </w:r>
          </w:p>
        </w:tc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Pr="6D99AD2B" w:rsidRDefault="00B36CD4" w:rsidP="00DA1295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lang w:val="en-US"/>
              </w:rPr>
              <w:lastRenderedPageBreak/>
              <w:t>1</w:t>
            </w:r>
          </w:p>
        </w:tc>
      </w:tr>
      <w:tr w:rsidR="00B36CD4" w:rsidTr="00DA1295">
        <w:trPr>
          <w:trHeight w:val="870"/>
        </w:trPr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6. 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r>
              <w:t>Kabel głośnikowy</w:t>
            </w:r>
          </w:p>
        </w:tc>
        <w:tc>
          <w:tcPr>
            <w:tcW w:w="5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r>
              <w:t xml:space="preserve">Kabel głośnikowy, elastyczny </w:t>
            </w:r>
          </w:p>
          <w:p w:rsidR="00B36CD4" w:rsidRDefault="00B36CD4" w:rsidP="00DA1295">
            <w:r>
              <w:t xml:space="preserve">• Szpula 100m </w:t>
            </w:r>
          </w:p>
          <w:p w:rsidR="00B36CD4" w:rsidRDefault="00B36CD4" w:rsidP="00DA1295">
            <w:r>
              <w:t xml:space="preserve">• Żyły wykonane z wysokiej klasy miedzi OFC (zgodne z normą PN-EN 60228, klasa V) </w:t>
            </w:r>
          </w:p>
          <w:p w:rsidR="00B36CD4" w:rsidRDefault="00B36CD4" w:rsidP="00DA1295">
            <w:r>
              <w:t xml:space="preserve">• Powłoka z mieszanki </w:t>
            </w:r>
            <w:proofErr w:type="spellStart"/>
            <w:r>
              <w:t>polwinitowej</w:t>
            </w:r>
            <w:proofErr w:type="spellEnd"/>
            <w:r>
              <w:t xml:space="preserve">, zapewniającej wysoką odporność na rozrywanie i ścieranie </w:t>
            </w:r>
          </w:p>
          <w:p w:rsidR="00B36CD4" w:rsidRDefault="00B36CD4" w:rsidP="00DA1295">
            <w:r>
              <w:t xml:space="preserve">• Przeznaczony do zastosowań studyjnych, estradowych oraz techniki 100V </w:t>
            </w:r>
          </w:p>
          <w:p w:rsidR="00B36CD4" w:rsidRDefault="00B36CD4" w:rsidP="00DA1295">
            <w:r>
              <w:t xml:space="preserve">• Odpowiedni do instalacji w pomieszczeniach, na zewnątrz (- 30 do 70°C) oraz do układania bezpośrednio w ziemi oraz pod tynkiem </w:t>
            </w:r>
          </w:p>
          <w:p w:rsidR="00B36CD4" w:rsidRDefault="00B36CD4" w:rsidP="00DA1295">
            <w:r>
              <w:t xml:space="preserve">• Odporny na pionowe przenoszenie ognia na pojedynczym kablu (zgodnie z normą EN 60332-1), klasa ECA </w:t>
            </w:r>
          </w:p>
          <w:p w:rsidR="00B36CD4" w:rsidRDefault="00B36CD4" w:rsidP="00DA1295">
            <w:r>
              <w:t xml:space="preserve">• Odporny na działanie tłuszczu, alkoholu, wody morskiej oraz słabych zasad i kwasów </w:t>
            </w:r>
          </w:p>
          <w:p w:rsidR="00B36CD4" w:rsidRDefault="00B36CD4" w:rsidP="00DA1295">
            <w:r>
              <w:t xml:space="preserve">• Oznaczenie metryczne </w:t>
            </w:r>
          </w:p>
        </w:tc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lang w:val="en-US"/>
              </w:rPr>
              <w:t>4</w:t>
            </w:r>
          </w:p>
        </w:tc>
      </w:tr>
      <w:tr w:rsidR="00B36CD4" w:rsidTr="00DA1295">
        <w:trPr>
          <w:trHeight w:val="586"/>
        </w:trPr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7. 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r>
              <w:t xml:space="preserve">Usługa </w:t>
            </w:r>
          </w:p>
        </w:tc>
        <w:tc>
          <w:tcPr>
            <w:tcW w:w="5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r>
              <w:t xml:space="preserve">Montaż systemu nagłośnieniowego </w:t>
            </w:r>
          </w:p>
        </w:tc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6CD4" w:rsidRDefault="00B36CD4" w:rsidP="00DA1295">
            <w:pPr>
              <w:jc w:val="center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lang w:val="en-US"/>
              </w:rPr>
              <w:t>1</w:t>
            </w:r>
          </w:p>
        </w:tc>
      </w:tr>
    </w:tbl>
    <w:p w:rsidR="00B36CD4" w:rsidRPr="00B44607" w:rsidRDefault="00B36CD4" w:rsidP="00B36CD4"/>
    <w:p w:rsidR="00B87117" w:rsidRPr="00B87117" w:rsidRDefault="00B87117" w:rsidP="00B36CD4">
      <w:pPr>
        <w:rPr>
          <w:rFonts w:ascii="Neo Sans Pro" w:hAnsi="Neo Sans Pro"/>
        </w:rPr>
      </w:pPr>
      <w:bookmarkStart w:id="0" w:name="_GoBack"/>
      <w:bookmarkEnd w:id="0"/>
      <w:r>
        <w:rPr>
          <w:rFonts w:ascii="Neo Sans Pro" w:hAnsi="Neo Sans Pro"/>
        </w:rPr>
        <w:t xml:space="preserve">                                                                                                                             </w:t>
      </w:r>
      <w:r w:rsidR="00182B69">
        <w:rPr>
          <w:rFonts w:ascii="Neo Sans Pro" w:hAnsi="Neo Sans Pro"/>
        </w:rPr>
        <w:t xml:space="preserve">         </w:t>
      </w:r>
    </w:p>
    <w:p w:rsidR="00B87117" w:rsidRPr="00B87117" w:rsidRDefault="00B87117" w:rsidP="00B87117">
      <w:pPr>
        <w:spacing w:after="120" w:line="276" w:lineRule="auto"/>
        <w:jc w:val="both"/>
        <w:rPr>
          <w:rFonts w:ascii="Neo Sans Pro" w:hAnsi="Neo Sans Pro"/>
        </w:rPr>
      </w:pPr>
    </w:p>
    <w:p w:rsidR="00B87117" w:rsidRPr="00566E1D" w:rsidRDefault="00B87117">
      <w:pPr>
        <w:rPr>
          <w:sz w:val="24"/>
          <w:szCs w:val="24"/>
        </w:rPr>
      </w:pPr>
    </w:p>
    <w:sectPr w:rsidR="00B87117" w:rsidRPr="00566E1D" w:rsidSect="00B87117">
      <w:headerReference w:type="default" r:id="rId7"/>
      <w:footerReference w:type="default" r:id="rId8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19C" w:rsidRDefault="00F9019C" w:rsidP="006C1A85">
      <w:pPr>
        <w:spacing w:after="0" w:line="240" w:lineRule="auto"/>
      </w:pPr>
      <w:r>
        <w:separator/>
      </w:r>
    </w:p>
  </w:endnote>
  <w:endnote w:type="continuationSeparator" w:id="0">
    <w:p w:rsidR="00F9019C" w:rsidRDefault="00F9019C" w:rsidP="006C1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3" w:usb1="00000000" w:usb2="00000000" w:usb3="00000000" w:csb0="00000001" w:csb1="00000000"/>
  </w:font>
  <w:font w:name="Neo Sans Pro">
    <w:altName w:val="Tahoma"/>
    <w:charset w:val="EE"/>
    <w:family w:val="swiss"/>
    <w:pitch w:val="variable"/>
    <w:sig w:usb0="A00002AF" w:usb1="5000205B" w:usb2="00000000" w:usb3="00000000" w:csb0="0000009F" w:csb1="00000000"/>
  </w:font>
  <w:font w:name="Bahama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A85" w:rsidRDefault="006C1A85" w:rsidP="006C1A85">
    <w:pPr>
      <w:pStyle w:val="Stopka"/>
      <w:jc w:val="center"/>
      <w:rPr>
        <w:i/>
        <w:sz w:val="18"/>
      </w:rPr>
    </w:pPr>
  </w:p>
  <w:p w:rsidR="006C1A85" w:rsidRDefault="006C1A85" w:rsidP="006C1A85">
    <w:pPr>
      <w:pStyle w:val="Stopka"/>
      <w:jc w:val="center"/>
      <w:rPr>
        <w:i/>
        <w:sz w:val="18"/>
      </w:rPr>
    </w:pPr>
    <w:r>
      <w:rPr>
        <w:i/>
        <w:sz w:val="18"/>
      </w:rPr>
      <w:t>Adres do korespondencji</w:t>
    </w:r>
  </w:p>
  <w:p w:rsidR="006C1A85" w:rsidRDefault="006C1A85" w:rsidP="006C1A85">
    <w:pPr>
      <w:pStyle w:val="Stopka"/>
      <w:jc w:val="center"/>
      <w:rPr>
        <w:i/>
        <w:sz w:val="18"/>
      </w:rPr>
    </w:pPr>
    <w:r>
      <w:rPr>
        <w:i/>
        <w:sz w:val="18"/>
      </w:rPr>
      <w:t xml:space="preserve"> Publiczna Szkoła Podstawowa nr 3 im. Jana .Długosza,  26-600 Radom , ul. Sobieskiego 12 , tel./fax 048 48 345 13 94,</w:t>
    </w:r>
  </w:p>
  <w:p w:rsidR="006C1A85" w:rsidRPr="00F13B46" w:rsidRDefault="006C1A85" w:rsidP="006C1A85">
    <w:pPr>
      <w:pStyle w:val="Stopka"/>
      <w:jc w:val="center"/>
      <w:rPr>
        <w:sz w:val="18"/>
        <w:lang w:val="de-DE"/>
      </w:rPr>
    </w:pPr>
    <w:proofErr w:type="spellStart"/>
    <w:r w:rsidRPr="00F13B46">
      <w:rPr>
        <w:sz w:val="18"/>
        <w:lang w:val="de-DE"/>
      </w:rPr>
      <w:t>e-mail</w:t>
    </w:r>
    <w:proofErr w:type="spellEnd"/>
    <w:r w:rsidRPr="00F13B46">
      <w:rPr>
        <w:sz w:val="18"/>
        <w:lang w:val="de-DE"/>
      </w:rPr>
      <w:t xml:space="preserve"> : </w:t>
    </w:r>
    <w:hyperlink r:id="rId1" w:history="1">
      <w:r w:rsidRPr="00510A36">
        <w:rPr>
          <w:rStyle w:val="Hipercze"/>
          <w:lang w:val="de-DE"/>
        </w:rPr>
        <w:t>sekretariat@psp3.radom.pl</w:t>
      </w:r>
    </w:hyperlink>
  </w:p>
  <w:p w:rsidR="006C1A85" w:rsidRDefault="006C1A85" w:rsidP="006C1A85">
    <w:pPr>
      <w:pStyle w:val="Stopka"/>
      <w:jc w:val="center"/>
      <w:rPr>
        <w:sz w:val="16"/>
      </w:rPr>
    </w:pPr>
    <w:r>
      <w:rPr>
        <w:sz w:val="18"/>
      </w:rPr>
      <w:t>www.psp3.radom.pl</w:t>
    </w:r>
  </w:p>
  <w:p w:rsidR="006C1A85" w:rsidRDefault="006C1A85" w:rsidP="006C1A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19C" w:rsidRDefault="00F9019C" w:rsidP="006C1A85">
      <w:pPr>
        <w:spacing w:after="0" w:line="240" w:lineRule="auto"/>
      </w:pPr>
      <w:r>
        <w:separator/>
      </w:r>
    </w:p>
  </w:footnote>
  <w:footnote w:type="continuationSeparator" w:id="0">
    <w:p w:rsidR="00F9019C" w:rsidRDefault="00F9019C" w:rsidP="006C1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CD4" w:rsidRDefault="00B36CD4">
    <w:pPr>
      <w:pStyle w:val="Nagwek"/>
    </w:pPr>
    <w:r>
      <w:rPr>
        <w:noProof/>
        <w:color w:val="FF000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DE89216" wp14:editId="0E394A82">
              <wp:simplePos x="0" y="0"/>
              <wp:positionH relativeFrom="column">
                <wp:posOffset>1152525</wp:posOffset>
              </wp:positionH>
              <wp:positionV relativeFrom="paragraph">
                <wp:posOffset>-124460</wp:posOffset>
              </wp:positionV>
              <wp:extent cx="3360420" cy="643255"/>
              <wp:effectExtent l="0" t="0" r="0" b="0"/>
              <wp:wrapTopAndBottom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360420" cy="6432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D4" w:rsidRDefault="00B36CD4" w:rsidP="00B36CD4">
                          <w:pPr>
                            <w:pStyle w:val="NormalnyWeb"/>
                            <w:spacing w:before="0" w:beforeAutospacing="0" w:after="0" w:afterAutospacing="0"/>
                            <w:jc w:val="center"/>
                          </w:pPr>
                          <w:r w:rsidRPr="006C1A85">
                            <w:rPr>
                              <w:rFonts w:ascii="Bahamas" w:hAnsi="Bahamas"/>
                              <w:color w:val="336699"/>
                              <w:sz w:val="28"/>
                              <w:szCs w:val="28"/>
                              <w14:shadow w14:blurRad="0" w14:dist="45847" w14:dir="2021404" w14:sx="100000" w14:sy="100000" w14:kx="0" w14:ky="0" w14:algn="ctr">
                                <w14:srgbClr w14:val="C0C0C0"/>
                              </w14:shadow>
                            </w:rPr>
                            <w:t>Publiczna Szkoła Podstawowa nr 3</w:t>
                          </w:r>
                        </w:p>
                        <w:p w:rsidR="00B36CD4" w:rsidRDefault="00B36CD4" w:rsidP="00B36CD4">
                          <w:pPr>
                            <w:pStyle w:val="Normalny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Bahamas" w:hAnsi="Bahamas"/>
                              <w:color w:val="336699"/>
                              <w:sz w:val="28"/>
                              <w:szCs w:val="28"/>
                              <w14:shadow w14:blurRad="0" w14:dist="45847" w14:dir="2021404" w14:sx="100000" w14:sy="100000" w14:kx="0" w14:ky="0" w14:algn="ctr">
                                <w14:srgbClr w14:val="C0C0C0"/>
                              </w14:shadow>
                            </w:rPr>
                            <w:t xml:space="preserve"> im. Jana </w:t>
                          </w:r>
                          <w:r w:rsidRPr="006C1A85">
                            <w:rPr>
                              <w:rFonts w:ascii="Bahamas" w:hAnsi="Bahamas"/>
                              <w:color w:val="336699"/>
                              <w:sz w:val="28"/>
                              <w:szCs w:val="28"/>
                              <w14:shadow w14:blurRad="0" w14:dist="45847" w14:dir="2021404" w14:sx="100000" w14:sy="100000" w14:kx="0" w14:ky="0" w14:algn="ctr">
                                <w14:srgbClr w14:val="C0C0C0"/>
                              </w14:shadow>
                            </w:rPr>
                            <w:t>Długosza</w:t>
                          </w:r>
                        </w:p>
                        <w:p w:rsidR="00B36CD4" w:rsidRDefault="00B36CD4" w:rsidP="00B36CD4">
                          <w:pPr>
                            <w:pStyle w:val="NormalnyWeb"/>
                            <w:spacing w:before="0" w:beforeAutospacing="0" w:after="0" w:afterAutospacing="0"/>
                            <w:jc w:val="center"/>
                          </w:pPr>
                          <w:r w:rsidRPr="006C1A85">
                            <w:rPr>
                              <w:rFonts w:ascii="Bahamas" w:hAnsi="Bahamas"/>
                              <w:color w:val="336699"/>
                              <w:sz w:val="28"/>
                              <w:szCs w:val="28"/>
                              <w14:shadow w14:blurRad="0" w14:dist="45847" w14:dir="2021404" w14:sx="100000" w14:sy="100000" w14:kx="0" w14:ky="0" w14:algn="ctr">
                                <w14:srgbClr w14:val="C0C0C0"/>
                              </w14:shadow>
                            </w:rPr>
                            <w:t>w Radomiu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E8921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90.75pt;margin-top:-9.8pt;width:264.6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" o:allowincell="f" filled="f" stroked="f">
              <v:stroke joinstyle="round"/>
              <o:lock v:ext="edit" shapetype="t"/>
              <v:textbox>
                <w:txbxContent>
                  <w:p w:rsidR="00B36CD4" w:rsidRDefault="00B36CD4" w:rsidP="00B36CD4">
                    <w:pPr>
                      <w:pStyle w:val="NormalnyWeb"/>
                      <w:spacing w:before="0" w:beforeAutospacing="0" w:after="0" w:afterAutospacing="0"/>
                      <w:jc w:val="center"/>
                    </w:pPr>
                    <w:r w:rsidRPr="006C1A85">
                      <w:rPr>
                        <w:rFonts w:ascii="Bahamas" w:hAnsi="Bahamas"/>
                        <w:color w:val="336699"/>
                        <w:sz w:val="28"/>
                        <w:szCs w:val="28"/>
                        <w14:shadow w14:blurRad="0" w14:dist="45847" w14:dir="2021404" w14:sx="100000" w14:sy="100000" w14:kx="0" w14:ky="0" w14:algn="ctr">
                          <w14:srgbClr w14:val="C0C0C0"/>
                        </w14:shadow>
                      </w:rPr>
                      <w:t>Publiczna Szkoła Podstawowa nr 3</w:t>
                    </w:r>
                  </w:p>
                  <w:p w:rsidR="00B36CD4" w:rsidRDefault="00B36CD4" w:rsidP="00B36CD4">
                    <w:pPr>
                      <w:pStyle w:val="Normalny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Bahamas" w:hAnsi="Bahamas"/>
                        <w:color w:val="336699"/>
                        <w:sz w:val="28"/>
                        <w:szCs w:val="28"/>
                        <w14:shadow w14:blurRad="0" w14:dist="45847" w14:dir="2021404" w14:sx="100000" w14:sy="100000" w14:kx="0" w14:ky="0" w14:algn="ctr">
                          <w14:srgbClr w14:val="C0C0C0"/>
                        </w14:shadow>
                      </w:rPr>
                      <w:t xml:space="preserve"> im. Jana </w:t>
                    </w:r>
                    <w:r w:rsidRPr="006C1A85">
                      <w:rPr>
                        <w:rFonts w:ascii="Bahamas" w:hAnsi="Bahamas"/>
                        <w:color w:val="336699"/>
                        <w:sz w:val="28"/>
                        <w:szCs w:val="28"/>
                        <w14:shadow w14:blurRad="0" w14:dist="45847" w14:dir="2021404" w14:sx="100000" w14:sy="100000" w14:kx="0" w14:ky="0" w14:algn="ctr">
                          <w14:srgbClr w14:val="C0C0C0"/>
                        </w14:shadow>
                      </w:rPr>
                      <w:t>Długosza</w:t>
                    </w:r>
                  </w:p>
                  <w:p w:rsidR="00B36CD4" w:rsidRDefault="00B36CD4" w:rsidP="00B36CD4">
                    <w:pPr>
                      <w:pStyle w:val="NormalnyWeb"/>
                      <w:spacing w:before="0" w:beforeAutospacing="0" w:after="0" w:afterAutospacing="0"/>
                      <w:jc w:val="center"/>
                    </w:pPr>
                    <w:r w:rsidRPr="006C1A85">
                      <w:rPr>
                        <w:rFonts w:ascii="Bahamas" w:hAnsi="Bahamas"/>
                        <w:color w:val="336699"/>
                        <w:sz w:val="28"/>
                        <w:szCs w:val="28"/>
                        <w14:shadow w14:blurRad="0" w14:dist="45847" w14:dir="2021404" w14:sx="100000" w14:sy="100000" w14:kx="0" w14:ky="0" w14:algn="ctr">
                          <w14:srgbClr w14:val="C0C0C0"/>
                        </w14:shadow>
                      </w:rPr>
                      <w:t>w Radomiu</w:t>
                    </w:r>
                  </w:p>
                </w:txbxContent>
              </v:textbox>
              <w10:wrap type="topAndBottom"/>
            </v:shape>
          </w:pict>
        </mc:Fallback>
      </mc:AlternateContent>
    </w:r>
    <w:r>
      <w:rPr>
        <w:noProof/>
        <w:lang w:eastAsia="pl-PL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20.45pt;margin-top:-21.95pt;width:62.8pt;height:63.05pt;z-index:251658240;mso-position-horizontal-relative:text;mso-position-vertical-relative:text">
          <v:imagedata r:id="rId1" o:title=""/>
        </v:shape>
        <o:OLEObject Type="Embed" ProgID="CorelDRAW.Graphic.12" ShapeID="_x0000_s2049" DrawAspect="Content" ObjectID="_1707285538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24ABB"/>
    <w:multiLevelType w:val="hybridMultilevel"/>
    <w:tmpl w:val="F25672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F82332"/>
    <w:multiLevelType w:val="hybridMultilevel"/>
    <w:tmpl w:val="356E2CB8"/>
    <w:lvl w:ilvl="0" w:tplc="3F7274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07F650C"/>
    <w:multiLevelType w:val="hybridMultilevel"/>
    <w:tmpl w:val="AED6D7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21270F"/>
    <w:multiLevelType w:val="hybridMultilevel"/>
    <w:tmpl w:val="5DB2E7B6"/>
    <w:lvl w:ilvl="0" w:tplc="04150013">
      <w:start w:val="1"/>
      <w:numFmt w:val="upperRoman"/>
      <w:lvlText w:val="%1."/>
      <w:lvlJc w:val="righ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4C316E3"/>
    <w:multiLevelType w:val="hybridMultilevel"/>
    <w:tmpl w:val="65EA3C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C11B37"/>
    <w:multiLevelType w:val="hybridMultilevel"/>
    <w:tmpl w:val="8DE890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6A0E2E"/>
    <w:multiLevelType w:val="hybridMultilevel"/>
    <w:tmpl w:val="461E62FA"/>
    <w:lvl w:ilvl="0" w:tplc="04150013">
      <w:start w:val="1"/>
      <w:numFmt w:val="upperRoman"/>
      <w:lvlText w:val="%1."/>
      <w:lvlJc w:val="righ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FD0"/>
    <w:rsid w:val="000031CD"/>
    <w:rsid w:val="000241B0"/>
    <w:rsid w:val="00085886"/>
    <w:rsid w:val="000937E7"/>
    <w:rsid w:val="00096694"/>
    <w:rsid w:val="000A11D4"/>
    <w:rsid w:val="00100B17"/>
    <w:rsid w:val="001139C3"/>
    <w:rsid w:val="001430D0"/>
    <w:rsid w:val="00144EA4"/>
    <w:rsid w:val="00182B69"/>
    <w:rsid w:val="002068BB"/>
    <w:rsid w:val="0021039D"/>
    <w:rsid w:val="0021250C"/>
    <w:rsid w:val="00282AA7"/>
    <w:rsid w:val="00294A8A"/>
    <w:rsid w:val="002B2ED4"/>
    <w:rsid w:val="002D0FE0"/>
    <w:rsid w:val="002F48B8"/>
    <w:rsid w:val="003301E8"/>
    <w:rsid w:val="00340460"/>
    <w:rsid w:val="00384585"/>
    <w:rsid w:val="0039511E"/>
    <w:rsid w:val="003A71A5"/>
    <w:rsid w:val="003C27CC"/>
    <w:rsid w:val="003F78D9"/>
    <w:rsid w:val="00401F76"/>
    <w:rsid w:val="00431D48"/>
    <w:rsid w:val="004A2A32"/>
    <w:rsid w:val="004D6187"/>
    <w:rsid w:val="004F4DC6"/>
    <w:rsid w:val="00566E1D"/>
    <w:rsid w:val="0057739D"/>
    <w:rsid w:val="005F56D4"/>
    <w:rsid w:val="00603392"/>
    <w:rsid w:val="00641E51"/>
    <w:rsid w:val="006A47F4"/>
    <w:rsid w:val="006C1A85"/>
    <w:rsid w:val="007527EB"/>
    <w:rsid w:val="008120D3"/>
    <w:rsid w:val="008E606D"/>
    <w:rsid w:val="00902890"/>
    <w:rsid w:val="00906F6C"/>
    <w:rsid w:val="00937225"/>
    <w:rsid w:val="00947B80"/>
    <w:rsid w:val="009D612C"/>
    <w:rsid w:val="00A25D06"/>
    <w:rsid w:val="00AB50C4"/>
    <w:rsid w:val="00AD3F01"/>
    <w:rsid w:val="00B36CD4"/>
    <w:rsid w:val="00B87117"/>
    <w:rsid w:val="00BF0A3C"/>
    <w:rsid w:val="00BF1ECC"/>
    <w:rsid w:val="00C14F5B"/>
    <w:rsid w:val="00C1574F"/>
    <w:rsid w:val="00C3480B"/>
    <w:rsid w:val="00C3754B"/>
    <w:rsid w:val="00C52E33"/>
    <w:rsid w:val="00C86F3F"/>
    <w:rsid w:val="00CD0EF5"/>
    <w:rsid w:val="00CE1AFA"/>
    <w:rsid w:val="00CE1E1B"/>
    <w:rsid w:val="00D413B8"/>
    <w:rsid w:val="00D639A5"/>
    <w:rsid w:val="00D70482"/>
    <w:rsid w:val="00D948D2"/>
    <w:rsid w:val="00DD58B3"/>
    <w:rsid w:val="00E703A0"/>
    <w:rsid w:val="00EC4192"/>
    <w:rsid w:val="00ED1ED5"/>
    <w:rsid w:val="00F16E41"/>
    <w:rsid w:val="00F24C7A"/>
    <w:rsid w:val="00F27C89"/>
    <w:rsid w:val="00F46F96"/>
    <w:rsid w:val="00F72790"/>
    <w:rsid w:val="00F73FD0"/>
    <w:rsid w:val="00F9019C"/>
    <w:rsid w:val="00F96F1A"/>
    <w:rsid w:val="00FE0552"/>
    <w:rsid w:val="00FE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B53F3A2-C0FB-4130-9A03-02AD1842B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rsid w:val="002125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1250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1250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1250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1250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25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1250C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431D4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6C1A85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6C1A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rsid w:val="006C1A85"/>
    <w:rPr>
      <w:rFonts w:ascii="Times New Roman" w:eastAsia="Times New Roman" w:hAnsi="Times New Roman"/>
      <w:sz w:val="24"/>
    </w:rPr>
  </w:style>
  <w:style w:type="character" w:styleId="Hipercze">
    <w:name w:val="Hyperlink"/>
    <w:basedOn w:val="Domylnaczcionkaakapitu"/>
    <w:rsid w:val="006C1A8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C1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A85"/>
    <w:rPr>
      <w:sz w:val="22"/>
      <w:szCs w:val="22"/>
      <w:lang w:eastAsia="en-US"/>
    </w:rPr>
  </w:style>
  <w:style w:type="character" w:styleId="Pogrubienie">
    <w:name w:val="Strong"/>
    <w:uiPriority w:val="22"/>
    <w:qFormat/>
    <w:rsid w:val="00401F76"/>
    <w:rPr>
      <w:b/>
      <w:bCs/>
    </w:rPr>
  </w:style>
  <w:style w:type="character" w:customStyle="1" w:styleId="Wyrnienie">
    <w:name w:val="Wyróżnienie"/>
    <w:qFormat/>
    <w:rsid w:val="00B87117"/>
    <w:rPr>
      <w:i/>
    </w:rPr>
  </w:style>
  <w:style w:type="paragraph" w:styleId="Tekstpodstawowy">
    <w:name w:val="Body Text"/>
    <w:basedOn w:val="Normalny"/>
    <w:link w:val="TekstpodstawowyZnak"/>
    <w:uiPriority w:val="99"/>
    <w:rsid w:val="00B87117"/>
    <w:pPr>
      <w:spacing w:after="140" w:line="27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87117"/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59"/>
    <w:rsid w:val="00B36CD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odstpw">
    <w:name w:val="No Spacing"/>
    <w:uiPriority w:val="1"/>
    <w:qFormat/>
    <w:rsid w:val="00B36CD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psp3.radom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odp.%20Kuratorium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odp. Kuratorium</Template>
  <TotalTime>1</TotalTime>
  <Pages>6</Pages>
  <Words>1087</Words>
  <Characters>6523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user</cp:lastModifiedBy>
  <cp:revision>2</cp:revision>
  <cp:lastPrinted>2022-01-21T14:12:00Z</cp:lastPrinted>
  <dcterms:created xsi:type="dcterms:W3CDTF">2022-02-25T08:13:00Z</dcterms:created>
  <dcterms:modified xsi:type="dcterms:W3CDTF">2022-02-25T08:13:00Z</dcterms:modified>
</cp:coreProperties>
</file>