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769DD">
        <w:rPr>
          <w:rFonts w:ascii="Times New Roman" w:hAnsi="Times New Roman" w:cs="Times New Roman"/>
          <w:sz w:val="24"/>
          <w:szCs w:val="24"/>
        </w:rPr>
        <w:t xml:space="preserve">mapy podziału </w:t>
      </w:r>
      <w:r w:rsidR="00993DF2">
        <w:rPr>
          <w:rFonts w:ascii="Times New Roman" w:hAnsi="Times New Roman" w:cs="Times New Roman"/>
          <w:sz w:val="24"/>
          <w:szCs w:val="24"/>
        </w:rPr>
        <w:t xml:space="preserve">działki </w:t>
      </w:r>
      <w:r w:rsidR="005769DD">
        <w:rPr>
          <w:rFonts w:ascii="Times New Roman" w:hAnsi="Times New Roman" w:cs="Times New Roman"/>
          <w:sz w:val="24"/>
          <w:szCs w:val="24"/>
        </w:rPr>
        <w:t xml:space="preserve">nr </w:t>
      </w:r>
      <w:r w:rsidR="00993DF2">
        <w:rPr>
          <w:rFonts w:ascii="Times New Roman" w:hAnsi="Times New Roman" w:cs="Times New Roman"/>
          <w:sz w:val="24"/>
          <w:szCs w:val="24"/>
        </w:rPr>
        <w:t>51/2 o pow. 3,6200 ha (obr. 0230 – Wincentów, ark. 193) położonej w Radomiu przy ul. Ofiar Firleja, zapisanej w KW Nr RA1R/00020310/6 celem wydzielenia części nieruchomości zabudowanej pawilonami handlowymi zgodnie z Postanowieniem Prezydenta Miasta Radomia Nr 295/2020 z dnia 23.04.2020 r.,</w:t>
      </w:r>
      <w:bookmarkStart w:id="0" w:name="_GoBack"/>
      <w:bookmarkEnd w:id="0"/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769DD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93DF2"/>
    <w:rsid w:val="00997BB0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CB59C5"/>
    <w:rsid w:val="00D36F07"/>
    <w:rsid w:val="00D605B9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8271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30</cp:revision>
  <cp:lastPrinted>2020-03-09T13:53:00Z</cp:lastPrinted>
  <dcterms:created xsi:type="dcterms:W3CDTF">2016-01-21T14:35:00Z</dcterms:created>
  <dcterms:modified xsi:type="dcterms:W3CDTF">2020-05-08T07:06:00Z</dcterms:modified>
</cp:coreProperties>
</file>