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2A" w:rsidRDefault="006C7B2A"/>
    <w:p w:rsidR="00BB57C2" w:rsidRDefault="00BB57C2" w:rsidP="00BB57C2">
      <w:pPr>
        <w:spacing w:line="480" w:lineRule="atLeast"/>
        <w:ind w:right="13"/>
        <w:jc w:val="center"/>
        <w:rPr>
          <w:rFonts w:ascii="Neo Sans Pro" w:hAnsi="Neo Sans Pro"/>
          <w:b/>
          <w:bCs/>
          <w:sz w:val="28"/>
          <w:szCs w:val="28"/>
        </w:rPr>
      </w:pPr>
      <w:r>
        <w:rPr>
          <w:rFonts w:ascii="Neo Sans Pro" w:hAnsi="Neo Sans Pro"/>
          <w:b/>
          <w:bCs/>
          <w:sz w:val="28"/>
          <w:szCs w:val="28"/>
        </w:rPr>
        <w:t xml:space="preserve">Informacja o stanie mienia </w:t>
      </w:r>
    </w:p>
    <w:p w:rsidR="00BB57C2" w:rsidRPr="00844AD1" w:rsidRDefault="00BB57C2" w:rsidP="00BB57C2">
      <w:pPr>
        <w:spacing w:line="480" w:lineRule="atLeast"/>
        <w:ind w:right="13"/>
        <w:jc w:val="center"/>
        <w:rPr>
          <w:rFonts w:ascii="Neo Sans Pro" w:hAnsi="Neo Sans Pro"/>
          <w:b/>
          <w:bCs/>
          <w:sz w:val="28"/>
          <w:szCs w:val="28"/>
        </w:rPr>
      </w:pPr>
      <w:r>
        <w:rPr>
          <w:rFonts w:ascii="Neo Sans Pro" w:hAnsi="Neo Sans Pro"/>
          <w:b/>
          <w:bCs/>
          <w:sz w:val="28"/>
          <w:szCs w:val="28"/>
        </w:rPr>
        <w:t>komunalnego ( grunty)</w:t>
      </w:r>
    </w:p>
    <w:p w:rsidR="00BB57C2" w:rsidRPr="00844AD1" w:rsidRDefault="00BB57C2" w:rsidP="00BB57C2">
      <w:pPr>
        <w:spacing w:line="480" w:lineRule="atLeast"/>
        <w:jc w:val="center"/>
        <w:rPr>
          <w:rFonts w:ascii="Neo Sans Pro" w:hAnsi="Neo Sans Pro"/>
          <w:b/>
          <w:bCs/>
        </w:rPr>
      </w:pPr>
    </w:p>
    <w:p w:rsidR="00BB57C2" w:rsidRPr="00844AD1" w:rsidRDefault="00BB57C2" w:rsidP="00BB57C2">
      <w:pPr>
        <w:spacing w:line="480" w:lineRule="atLeast"/>
        <w:jc w:val="both"/>
        <w:rPr>
          <w:rFonts w:ascii="Neo Sans Pro" w:hAnsi="Neo Sans Pro"/>
        </w:rPr>
      </w:pPr>
      <w:r w:rsidRPr="00844AD1">
        <w:rPr>
          <w:rFonts w:ascii="Neo Sans Pro" w:hAnsi="Neo Sans Pro"/>
        </w:rPr>
        <w:tab/>
        <w:t xml:space="preserve">W oparciu o prowadzoną ewidencję gruntów komunalnych </w:t>
      </w:r>
      <w:r>
        <w:rPr>
          <w:rFonts w:ascii="Neo Sans Pro" w:hAnsi="Neo Sans Pro"/>
        </w:rPr>
        <w:t xml:space="preserve">                                     </w:t>
      </w:r>
      <w:r w:rsidRPr="00844AD1">
        <w:rPr>
          <w:rFonts w:ascii="Neo Sans Pro" w:hAnsi="Neo Sans Pro"/>
        </w:rPr>
        <w:t>oraz przeprowadzoną szczegółową analizę danych uzyskanych z inwentaryzacji gruntów stanowiących własność Gminy Miasta Radomia ustalono, że całkowita powierzchnia gruntów stanowiących własność Gminy Miasta R</w:t>
      </w:r>
      <w:bookmarkStart w:id="0" w:name="_GoBack"/>
      <w:bookmarkEnd w:id="0"/>
      <w:r w:rsidRPr="00844AD1">
        <w:rPr>
          <w:rFonts w:ascii="Neo Sans Pro" w:hAnsi="Neo Sans Pro"/>
        </w:rPr>
        <w:t xml:space="preserve">adomia na dzień </w:t>
      </w:r>
      <w:r>
        <w:rPr>
          <w:rFonts w:ascii="Neo Sans Pro" w:hAnsi="Neo Sans Pro"/>
        </w:rPr>
        <w:t xml:space="preserve"> </w:t>
      </w:r>
      <w:r w:rsidRPr="00141407">
        <w:rPr>
          <w:rFonts w:ascii="Neo Sans Pro" w:hAnsi="Neo Sans Pro"/>
        </w:rPr>
        <w:t>31 grudnia 2016 roku wyniosła 143</w:t>
      </w:r>
      <w:r>
        <w:rPr>
          <w:rFonts w:ascii="Neo Sans Pro" w:hAnsi="Neo Sans Pro"/>
        </w:rPr>
        <w:t>3</w:t>
      </w:r>
      <w:r w:rsidRPr="00141407">
        <w:rPr>
          <w:rFonts w:ascii="Neo Sans Pro" w:hAnsi="Neo Sans Pro"/>
        </w:rPr>
        <w:t xml:space="preserve"> ha o wartości księgowej 209</w:t>
      </w:r>
      <w:r>
        <w:rPr>
          <w:rFonts w:ascii="Neo Sans Pro" w:hAnsi="Neo Sans Pro"/>
        </w:rPr>
        <w:t xml:space="preserve"> 892 </w:t>
      </w:r>
      <w:r w:rsidRPr="00141407">
        <w:rPr>
          <w:rFonts w:ascii="Neo Sans Pro" w:hAnsi="Neo Sans Pro"/>
        </w:rPr>
        <w:t>tys. zł.</w:t>
      </w:r>
      <w:r w:rsidRPr="00844AD1">
        <w:rPr>
          <w:rFonts w:ascii="Neo Sans Pro" w:hAnsi="Neo Sans Pro"/>
        </w:rPr>
        <w:t xml:space="preserve"> </w:t>
      </w:r>
    </w:p>
    <w:p w:rsidR="00BB57C2" w:rsidRPr="00844AD1" w:rsidRDefault="00BB57C2" w:rsidP="00BB57C2">
      <w:pPr>
        <w:spacing w:line="480" w:lineRule="atLeast"/>
        <w:jc w:val="both"/>
        <w:rPr>
          <w:rFonts w:ascii="Neo Sans Pro" w:hAnsi="Neo Sans Pro"/>
        </w:rPr>
      </w:pPr>
      <w:r w:rsidRPr="00844AD1">
        <w:rPr>
          <w:rFonts w:ascii="Neo Sans Pro" w:hAnsi="Neo Sans Pro"/>
        </w:rPr>
        <w:tab/>
        <w:t>Biorąc pod uwagę  sposób wykorzystania i formy rozdysponowania gruntów komunalnych zestawienie gruntów stanowiących własność Gminy Miasta Radomia przedstawia się następująco :</w:t>
      </w:r>
    </w:p>
    <w:p w:rsidR="00BB57C2" w:rsidRPr="007208E0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3E4E87">
        <w:rPr>
          <w:rFonts w:ascii="Neo Sans Pro" w:hAnsi="Neo Sans Pro"/>
          <w:b/>
        </w:rPr>
        <w:t>1.</w:t>
      </w:r>
      <w:r w:rsidRPr="00844AD1">
        <w:rPr>
          <w:rFonts w:ascii="Neo Sans Pro" w:hAnsi="Neo Sans Pro"/>
        </w:rPr>
        <w:t xml:space="preserve">  W drodze aktów notarialnych w użytkowanie wieczyste na rzecz  osób </w:t>
      </w:r>
      <w:r w:rsidRPr="00141407">
        <w:rPr>
          <w:rFonts w:ascii="Neo Sans Pro" w:hAnsi="Neo Sans Pro"/>
        </w:rPr>
        <w:t xml:space="preserve">fizycznych  i  prawnych oddano grunt o ogólnej powierzchni 209 ha.  W tym osobom fizycznym przekazano w użytkowanie wieczyste  grunty o pow. 45 ha i wartości         </w:t>
      </w:r>
      <w:r w:rsidR="006C7B2A">
        <w:rPr>
          <w:rFonts w:ascii="Neo Sans Pro" w:hAnsi="Neo Sans Pro"/>
        </w:rPr>
        <w:t xml:space="preserve">           </w:t>
      </w:r>
      <w:r w:rsidRPr="00141407">
        <w:rPr>
          <w:rFonts w:ascii="Neo Sans Pro" w:hAnsi="Neo Sans Pro"/>
        </w:rPr>
        <w:t xml:space="preserve">  </w:t>
      </w:r>
      <w:r>
        <w:rPr>
          <w:rFonts w:ascii="Neo Sans Pro" w:hAnsi="Neo Sans Pro"/>
        </w:rPr>
        <w:t>3</w:t>
      </w:r>
      <w:r w:rsidRPr="00141407">
        <w:rPr>
          <w:rFonts w:ascii="Neo Sans Pro" w:hAnsi="Neo Sans Pro"/>
        </w:rPr>
        <w:t xml:space="preserve"> 212 tys. złotych, natomiast osobom prawnym oddano 153 ha gruntów, których wartość wyniosła 18 689 tys. złotych.</w:t>
      </w:r>
    </w:p>
    <w:p w:rsidR="00BB57C2" w:rsidRPr="007208E0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7208E0">
        <w:rPr>
          <w:rFonts w:ascii="Neo Sans Pro" w:hAnsi="Neo Sans Pro"/>
        </w:rPr>
        <w:t>We współużytkowaniu wieczystym</w:t>
      </w:r>
      <w:r>
        <w:rPr>
          <w:rFonts w:ascii="Neo Sans Pro" w:hAnsi="Neo Sans Pro"/>
        </w:rPr>
        <w:t xml:space="preserve"> osób fizycznych i prawnych pozostawało </w:t>
      </w:r>
      <w:r w:rsidRPr="00141407">
        <w:rPr>
          <w:rFonts w:ascii="Neo Sans Pro" w:hAnsi="Neo Sans Pro"/>
        </w:rPr>
        <w:t>11 ha o wartości 904 tys. zł.</w:t>
      </w:r>
    </w:p>
    <w:p w:rsidR="00BB57C2" w:rsidRPr="00537911" w:rsidRDefault="00BB57C2" w:rsidP="00BB57C2">
      <w:pPr>
        <w:spacing w:line="480" w:lineRule="atLeast"/>
        <w:jc w:val="both"/>
        <w:rPr>
          <w:rFonts w:ascii="Neo Sans Pro" w:hAnsi="Neo Sans Pro"/>
          <w:color w:val="FF0000"/>
        </w:rPr>
      </w:pPr>
      <w:r w:rsidRPr="00844AD1">
        <w:rPr>
          <w:rFonts w:ascii="Neo Sans Pro" w:hAnsi="Neo Sans Pro"/>
        </w:rPr>
        <w:t xml:space="preserve">      </w:t>
      </w:r>
      <w:r>
        <w:rPr>
          <w:rFonts w:ascii="Neo Sans Pro" w:hAnsi="Neo Sans Pro"/>
        </w:rPr>
        <w:t xml:space="preserve">      </w:t>
      </w:r>
      <w:r w:rsidRPr="00844AD1">
        <w:rPr>
          <w:rFonts w:ascii="Neo Sans Pro" w:hAnsi="Neo Sans Pro"/>
        </w:rPr>
        <w:t xml:space="preserve">Na rzecz Spółdzielni Mieszkaniowych przekazano w użytkowanie wieczyste grunty komunalne o </w:t>
      </w:r>
      <w:r w:rsidRPr="00141407">
        <w:rPr>
          <w:rFonts w:ascii="Neo Sans Pro" w:hAnsi="Neo Sans Pro"/>
        </w:rPr>
        <w:t>powierzchni 45 ha i wartości 4 170 tys. złotych.</w:t>
      </w:r>
      <w:r w:rsidRPr="00537911">
        <w:rPr>
          <w:rFonts w:ascii="Neo Sans Pro" w:hAnsi="Neo Sans Pro"/>
          <w:color w:val="FF0000"/>
        </w:rPr>
        <w:t xml:space="preserve"> </w:t>
      </w:r>
    </w:p>
    <w:p w:rsidR="00BB57C2" w:rsidRPr="007208E0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3E4E87">
        <w:rPr>
          <w:rFonts w:ascii="Neo Sans Pro" w:hAnsi="Neo Sans Pro"/>
          <w:b/>
        </w:rPr>
        <w:t>2.</w:t>
      </w:r>
      <w:r w:rsidRPr="00844AD1">
        <w:rPr>
          <w:rFonts w:ascii="Neo Sans Pro" w:hAnsi="Neo Sans Pro"/>
        </w:rPr>
        <w:t xml:space="preserve"> W związku z prowadzoną sprzedażą nieruchomości </w:t>
      </w:r>
      <w:r>
        <w:rPr>
          <w:rFonts w:ascii="Neo Sans Pro" w:hAnsi="Neo Sans Pro"/>
        </w:rPr>
        <w:t xml:space="preserve">(lokalowych                              i budynkowych) </w:t>
      </w:r>
      <w:r w:rsidRPr="00844AD1">
        <w:rPr>
          <w:rFonts w:ascii="Neo Sans Pro" w:hAnsi="Neo Sans Pro"/>
        </w:rPr>
        <w:t>oddano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 xml:space="preserve">w użytkowanie wieczyste osób fizycznych i prawnych </w:t>
      </w:r>
      <w:r w:rsidRPr="00141407">
        <w:rPr>
          <w:rFonts w:ascii="Neo Sans Pro" w:hAnsi="Neo Sans Pro"/>
        </w:rPr>
        <w:t>udziały w nieruchomościach Gminy Miasta Radomia o łącznej powierzchni 2</w:t>
      </w:r>
      <w:r>
        <w:rPr>
          <w:rFonts w:ascii="Neo Sans Pro" w:hAnsi="Neo Sans Pro"/>
        </w:rPr>
        <w:t>4</w:t>
      </w:r>
      <w:r w:rsidRPr="00141407">
        <w:rPr>
          <w:rFonts w:ascii="Neo Sans Pro" w:hAnsi="Neo Sans Pro"/>
        </w:rPr>
        <w:t xml:space="preserve"> ha   i  wartości  3 538 tys. złotych.</w:t>
      </w:r>
    </w:p>
    <w:p w:rsidR="00BB57C2" w:rsidRPr="00537911" w:rsidRDefault="00BB57C2" w:rsidP="00BB57C2">
      <w:pPr>
        <w:spacing w:line="480" w:lineRule="atLeast"/>
        <w:ind w:firstLine="720"/>
        <w:jc w:val="both"/>
        <w:rPr>
          <w:rFonts w:ascii="Neo Sans Pro" w:hAnsi="Neo Sans Pro"/>
          <w:color w:val="FF0000"/>
        </w:rPr>
      </w:pPr>
      <w:r w:rsidRPr="007208E0">
        <w:rPr>
          <w:rFonts w:ascii="Neo Sans Pro" w:hAnsi="Neo Sans Pro"/>
          <w:b/>
        </w:rPr>
        <w:t>3.</w:t>
      </w:r>
      <w:r w:rsidRPr="007208E0">
        <w:rPr>
          <w:rFonts w:ascii="Neo Sans Pro" w:hAnsi="Neo Sans Pro"/>
        </w:rPr>
        <w:t xml:space="preserve"> W trwałym zarządzie</w:t>
      </w:r>
      <w:r w:rsidRPr="00C24B9F">
        <w:rPr>
          <w:rFonts w:ascii="Neo Sans Pro" w:hAnsi="Neo Sans Pro"/>
        </w:rPr>
        <w:t xml:space="preserve"> jednostek</w:t>
      </w:r>
      <w:r w:rsidRPr="00844AD1">
        <w:rPr>
          <w:rFonts w:ascii="Neo Sans Pro" w:hAnsi="Neo Sans Pro"/>
        </w:rPr>
        <w:t xml:space="preserve"> komunalnych, nie posiadających osobowości prawnej  - takich jak :  przedszkola, szkoły podstawowe i ponadpodstawowe, domy kultury  i inne budżetowe zakłady komunalne - znajdują się grunty s</w:t>
      </w:r>
      <w:r>
        <w:rPr>
          <w:rFonts w:ascii="Neo Sans Pro" w:hAnsi="Neo Sans Pro"/>
        </w:rPr>
        <w:t xml:space="preserve">tanowiące własność komunalną </w:t>
      </w:r>
      <w:r w:rsidRPr="00844AD1">
        <w:rPr>
          <w:rFonts w:ascii="Neo Sans Pro" w:hAnsi="Neo Sans Pro"/>
        </w:rPr>
        <w:t xml:space="preserve"> o powierzchni ogólne</w:t>
      </w:r>
      <w:r w:rsidRPr="00141407">
        <w:rPr>
          <w:rFonts w:ascii="Neo Sans Pro" w:hAnsi="Neo Sans Pro"/>
        </w:rPr>
        <w:t>j 92 ha i o wartości 12 752 tys. złotych.</w:t>
      </w:r>
      <w:r w:rsidRPr="00537911">
        <w:rPr>
          <w:rFonts w:ascii="Neo Sans Pro" w:hAnsi="Neo Sans Pro"/>
          <w:color w:val="FF0000"/>
        </w:rPr>
        <w:t xml:space="preserve"> </w:t>
      </w:r>
    </w:p>
    <w:p w:rsidR="00BB57C2" w:rsidRDefault="00BB57C2" w:rsidP="00BB57C2">
      <w:pPr>
        <w:spacing w:line="480" w:lineRule="atLeast"/>
        <w:jc w:val="both"/>
        <w:rPr>
          <w:rFonts w:ascii="Neo Sans Pro" w:hAnsi="Neo Sans Pro"/>
          <w:b/>
        </w:rPr>
      </w:pPr>
    </w:p>
    <w:p w:rsidR="00BB57C2" w:rsidRPr="00E77FCD" w:rsidRDefault="00BB57C2" w:rsidP="00BB57C2">
      <w:pPr>
        <w:spacing w:line="480" w:lineRule="atLeast"/>
        <w:ind w:firstLine="720"/>
        <w:jc w:val="both"/>
        <w:rPr>
          <w:rFonts w:ascii="Neo Sans Pro" w:hAnsi="Neo Sans Pro"/>
          <w:color w:val="FF0000"/>
        </w:rPr>
      </w:pPr>
      <w:r w:rsidRPr="003E4E87">
        <w:rPr>
          <w:rFonts w:ascii="Neo Sans Pro" w:hAnsi="Neo Sans Pro"/>
          <w:b/>
        </w:rPr>
        <w:lastRenderedPageBreak/>
        <w:t>4.</w:t>
      </w:r>
      <w:r w:rsidRPr="00844AD1">
        <w:rPr>
          <w:rFonts w:ascii="Neo Sans Pro" w:hAnsi="Neo Sans Pro"/>
        </w:rPr>
        <w:t xml:space="preserve"> W </w:t>
      </w:r>
      <w:r w:rsidRPr="00141407">
        <w:rPr>
          <w:rFonts w:ascii="Neo Sans Pro" w:hAnsi="Neo Sans Pro"/>
        </w:rPr>
        <w:t>użytkowaniu podmiotów Gminy pozostaje 21 ha gruntów komunalnych, których wartość wynosi 5 038 tys. złotych.</w:t>
      </w:r>
      <w:r w:rsidRPr="00E77FCD">
        <w:rPr>
          <w:rFonts w:ascii="Neo Sans Pro" w:hAnsi="Neo Sans Pro"/>
          <w:color w:val="FF0000"/>
        </w:rPr>
        <w:t xml:space="preserve"> </w:t>
      </w:r>
    </w:p>
    <w:p w:rsidR="00BB57C2" w:rsidRPr="00141407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3E4E87">
        <w:rPr>
          <w:rFonts w:ascii="Neo Sans Pro" w:hAnsi="Neo Sans Pro"/>
          <w:b/>
        </w:rPr>
        <w:t>5.</w:t>
      </w:r>
      <w:r w:rsidRPr="00844AD1">
        <w:rPr>
          <w:rFonts w:ascii="Neo Sans Pro" w:hAnsi="Neo Sans Pro"/>
        </w:rPr>
        <w:t xml:space="preserve"> Gmina Miasta </w:t>
      </w:r>
      <w:r w:rsidRPr="00141407">
        <w:rPr>
          <w:rFonts w:ascii="Neo Sans Pro" w:hAnsi="Neo Sans Pro"/>
        </w:rPr>
        <w:t>Radomia jest ponadto właścicielem 11 ha  gruntów na których usytuowane są budynki komunalne składające się na mieszkaniowy zasób gminy,               a wartość tych gruntów wynosi 3 141 tys. złotych.</w:t>
      </w:r>
    </w:p>
    <w:p w:rsidR="00BB57C2" w:rsidRPr="00844AD1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141407">
        <w:rPr>
          <w:rFonts w:ascii="Neo Sans Pro" w:hAnsi="Neo Sans Pro"/>
          <w:b/>
        </w:rPr>
        <w:t>6.</w:t>
      </w:r>
      <w:r w:rsidRPr="00141407">
        <w:rPr>
          <w:rFonts w:ascii="Neo Sans Pro" w:hAnsi="Neo Sans Pro"/>
        </w:rPr>
        <w:t xml:space="preserve"> Pozostała część gruntów  Gminy Miasta Radomia</w:t>
      </w:r>
      <w:r w:rsidRPr="00844AD1">
        <w:rPr>
          <w:rFonts w:ascii="Neo Sans Pro" w:hAnsi="Neo Sans Pro"/>
        </w:rPr>
        <w:t xml:space="preserve"> to szeroko pojmowany zasób gruntów komunalnych oraz inne grunty na który składają się tereny zajęte pod drogi, zieleńce, parki</w:t>
      </w:r>
      <w:r>
        <w:rPr>
          <w:rFonts w:ascii="Neo Sans Pro" w:hAnsi="Neo Sans Pro"/>
        </w:rPr>
        <w:t>, ogrody działkowe</w:t>
      </w:r>
      <w:r w:rsidRPr="00844AD1">
        <w:rPr>
          <w:rFonts w:ascii="Neo Sans Pro" w:hAnsi="Neo Sans Pro"/>
        </w:rPr>
        <w:t xml:space="preserve"> oraz takie, które nie mogą być zagospodarowane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>w sposób trwały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>- co wynika z uwarunkowań obowiązującego planu zagospodarowania przestrzennego (strefy iz</w:t>
      </w:r>
      <w:r>
        <w:rPr>
          <w:rFonts w:ascii="Neo Sans Pro" w:hAnsi="Neo Sans Pro"/>
        </w:rPr>
        <w:t>olacyjne zakładów przemysłowych</w:t>
      </w:r>
      <w:r w:rsidRPr="00844AD1">
        <w:rPr>
          <w:rFonts w:ascii="Neo Sans Pro" w:hAnsi="Neo Sans Pro"/>
        </w:rPr>
        <w:t>, kolei i dróg)</w:t>
      </w:r>
      <w:r>
        <w:rPr>
          <w:rFonts w:ascii="Neo Sans Pro" w:hAnsi="Neo Sans Pro"/>
        </w:rPr>
        <w:t xml:space="preserve">, </w:t>
      </w:r>
      <w:r w:rsidRPr="00844AD1">
        <w:rPr>
          <w:rFonts w:ascii="Neo Sans Pro" w:hAnsi="Neo Sans Pro"/>
        </w:rPr>
        <w:t xml:space="preserve"> a także mienie polikwi</w:t>
      </w:r>
      <w:r>
        <w:rPr>
          <w:rFonts w:ascii="Neo Sans Pro" w:hAnsi="Neo Sans Pro"/>
        </w:rPr>
        <w:t>dacyjne</w:t>
      </w:r>
      <w:r w:rsidRPr="00844AD1">
        <w:rPr>
          <w:rFonts w:ascii="Neo Sans Pro" w:hAnsi="Neo Sans Pro"/>
        </w:rPr>
        <w:t>.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 xml:space="preserve">Powierzchnia tych gruntów wynosi </w:t>
      </w:r>
      <w:r>
        <w:rPr>
          <w:rFonts w:ascii="Neo Sans Pro" w:hAnsi="Neo Sans Pro"/>
        </w:rPr>
        <w:t xml:space="preserve">   </w:t>
      </w:r>
      <w:r w:rsidRPr="00141407">
        <w:rPr>
          <w:rFonts w:ascii="Neo Sans Pro" w:hAnsi="Neo Sans Pro"/>
        </w:rPr>
        <w:t xml:space="preserve">1010 ha, których wartość ustalona jest na kwotę </w:t>
      </w:r>
      <w:r>
        <w:rPr>
          <w:rFonts w:ascii="Neo Sans Pro" w:hAnsi="Neo Sans Pro"/>
        </w:rPr>
        <w:t>154 949</w:t>
      </w:r>
      <w:r w:rsidRPr="00141407">
        <w:rPr>
          <w:rFonts w:ascii="Neo Sans Pro" w:hAnsi="Neo Sans Pro"/>
        </w:rPr>
        <w:t xml:space="preserve"> tys. złotych.</w:t>
      </w:r>
    </w:p>
    <w:p w:rsidR="00BB57C2" w:rsidRPr="00141407" w:rsidRDefault="00BB57C2" w:rsidP="00BB57C2">
      <w:pPr>
        <w:spacing w:line="480" w:lineRule="atLeast"/>
        <w:ind w:firstLine="720"/>
        <w:jc w:val="both"/>
        <w:rPr>
          <w:rFonts w:ascii="Neo Sans Pro" w:hAnsi="Neo Sans Pro"/>
        </w:rPr>
      </w:pPr>
      <w:r w:rsidRPr="003E4E87">
        <w:rPr>
          <w:rFonts w:ascii="Neo Sans Pro" w:hAnsi="Neo Sans Pro"/>
          <w:b/>
        </w:rPr>
        <w:t>7.</w:t>
      </w:r>
      <w:r w:rsidRPr="00844AD1">
        <w:rPr>
          <w:rFonts w:ascii="Neo Sans Pro" w:hAnsi="Neo Sans Pro"/>
        </w:rPr>
        <w:t xml:space="preserve"> Gmina Miasta Radomia jest ponadto właścicielem udziałów </w:t>
      </w:r>
      <w:r>
        <w:rPr>
          <w:rFonts w:ascii="Neo Sans Pro" w:hAnsi="Neo Sans Pro"/>
        </w:rPr>
        <w:t xml:space="preserve">                                     </w:t>
      </w:r>
      <w:r w:rsidRPr="00844AD1">
        <w:rPr>
          <w:rFonts w:ascii="Neo Sans Pro" w:hAnsi="Neo Sans Pro"/>
        </w:rPr>
        <w:t xml:space="preserve">w nieruchomościach pozostających we współwłasności z innymi osobami prawnymi </w:t>
      </w:r>
      <w:r>
        <w:rPr>
          <w:rFonts w:ascii="Neo Sans Pro" w:hAnsi="Neo Sans Pro"/>
        </w:rPr>
        <w:t xml:space="preserve">             </w:t>
      </w:r>
      <w:r w:rsidRPr="00141407">
        <w:rPr>
          <w:rFonts w:ascii="Neo Sans Pro" w:hAnsi="Neo Sans Pro"/>
        </w:rPr>
        <w:t>i fizycznymi. Ogólna powierzchnia tych gruntów wynosi 21 ha i wartość 3 499 tys. złotych.</w:t>
      </w:r>
    </w:p>
    <w:p w:rsidR="00BB57C2" w:rsidRDefault="00BB57C2" w:rsidP="00BB57C2">
      <w:pPr>
        <w:spacing w:line="480" w:lineRule="atLeast"/>
        <w:ind w:firstLine="720"/>
        <w:jc w:val="both"/>
        <w:rPr>
          <w:rFonts w:ascii="Neo Sans Pro" w:hAnsi="Neo Sans Pro"/>
          <w:color w:val="FF0000"/>
        </w:rPr>
      </w:pPr>
    </w:p>
    <w:p w:rsidR="00BB57C2" w:rsidRPr="00844AD1" w:rsidRDefault="00BB57C2" w:rsidP="00BB57C2">
      <w:pPr>
        <w:tabs>
          <w:tab w:val="left" w:pos="6010"/>
          <w:tab w:val="left" w:pos="8730"/>
        </w:tabs>
        <w:spacing w:line="480" w:lineRule="atLeast"/>
        <w:jc w:val="both"/>
        <w:rPr>
          <w:rFonts w:ascii="Neo Sans Pro" w:hAnsi="Neo Sans Pro"/>
        </w:rPr>
      </w:pPr>
    </w:p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 w:rsidP="00BB57C2">
      <w:pPr>
        <w:rPr>
          <w:rFonts w:ascii="Neo Sans Pro" w:hAnsi="Neo Sans Pro"/>
          <w:b/>
          <w:sz w:val="28"/>
          <w:szCs w:val="28"/>
        </w:rPr>
      </w:pPr>
    </w:p>
    <w:p w:rsidR="00BB57C2" w:rsidRPr="008B4438" w:rsidRDefault="00BB57C2" w:rsidP="000C6DFB">
      <w:pPr>
        <w:ind w:left="708" w:firstLine="708"/>
        <w:rPr>
          <w:rFonts w:ascii="Neo Sans Pro" w:hAnsi="Neo Sans Pro"/>
          <w:b/>
          <w:sz w:val="28"/>
          <w:szCs w:val="28"/>
        </w:rPr>
      </w:pPr>
      <w:r w:rsidRPr="008B4438">
        <w:rPr>
          <w:rFonts w:ascii="Neo Sans Pro" w:hAnsi="Neo Sans Pro"/>
          <w:b/>
          <w:sz w:val="28"/>
          <w:szCs w:val="28"/>
        </w:rPr>
        <w:t>Zestawienie porównawcze gruntów komunalnych</w:t>
      </w:r>
    </w:p>
    <w:p w:rsidR="00BB57C2" w:rsidRPr="008B4438" w:rsidRDefault="00BB57C2" w:rsidP="000C6DFB">
      <w:pPr>
        <w:ind w:left="2832" w:firstLine="708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z</w:t>
      </w:r>
      <w:r w:rsidRPr="008B4438">
        <w:rPr>
          <w:rFonts w:ascii="Neo Sans Pro" w:hAnsi="Neo Sans Pro"/>
          <w:b/>
          <w:sz w:val="28"/>
          <w:szCs w:val="28"/>
        </w:rPr>
        <w:t>a lata 20</w:t>
      </w:r>
      <w:r>
        <w:rPr>
          <w:rFonts w:ascii="Neo Sans Pro" w:hAnsi="Neo Sans Pro"/>
          <w:b/>
          <w:sz w:val="28"/>
          <w:szCs w:val="28"/>
        </w:rPr>
        <w:t>15</w:t>
      </w:r>
      <w:r w:rsidRPr="008B4438">
        <w:rPr>
          <w:rFonts w:ascii="Neo Sans Pro" w:hAnsi="Neo Sans Pro"/>
          <w:b/>
          <w:sz w:val="28"/>
          <w:szCs w:val="28"/>
        </w:rPr>
        <w:t xml:space="preserve"> i 201</w:t>
      </w:r>
      <w:r>
        <w:rPr>
          <w:rFonts w:ascii="Neo Sans Pro" w:hAnsi="Neo Sans Pro"/>
          <w:b/>
          <w:sz w:val="28"/>
          <w:szCs w:val="28"/>
        </w:rPr>
        <w:t>6</w:t>
      </w:r>
    </w:p>
    <w:p w:rsidR="00BB57C2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</w:p>
    <w:p w:rsidR="00BB57C2" w:rsidRPr="00171BE1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</w:p>
    <w:tbl>
      <w:tblPr>
        <w:tblStyle w:val="Tabela-Siatka"/>
        <w:tblW w:w="7655" w:type="dxa"/>
        <w:tblInd w:w="1001" w:type="dxa"/>
        <w:tblLook w:val="04A0" w:firstRow="1" w:lastRow="0" w:firstColumn="1" w:lastColumn="0" w:noHBand="0" w:noVBand="1"/>
      </w:tblPr>
      <w:tblGrid>
        <w:gridCol w:w="1514"/>
        <w:gridCol w:w="1488"/>
        <w:gridCol w:w="1552"/>
        <w:gridCol w:w="1409"/>
        <w:gridCol w:w="1692"/>
      </w:tblGrid>
      <w:tr w:rsidR="00BB57C2" w:rsidTr="000C6DFB">
        <w:trPr>
          <w:trHeight w:val="555"/>
        </w:trPr>
        <w:tc>
          <w:tcPr>
            <w:tcW w:w="151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BB57C2" w:rsidRDefault="00BB57C2" w:rsidP="00D02B33"/>
        </w:tc>
        <w:tc>
          <w:tcPr>
            <w:tcW w:w="3040" w:type="dxa"/>
            <w:gridSpan w:val="2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31.12.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201</w:t>
            </w:r>
            <w:r>
              <w:rPr>
                <w:rFonts w:ascii="Neo Sans Pro" w:hAnsi="Neo Sans Pro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gridSpan w:val="2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31.12.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201</w:t>
            </w:r>
            <w:r>
              <w:rPr>
                <w:rFonts w:ascii="Neo Sans Pro" w:hAnsi="Neo Sans Pro"/>
                <w:b/>
                <w:sz w:val="20"/>
                <w:szCs w:val="20"/>
              </w:rPr>
              <w:t>6</w:t>
            </w:r>
          </w:p>
        </w:tc>
      </w:tr>
      <w:tr w:rsidR="00BB57C2" w:rsidTr="000C6DFB">
        <w:trPr>
          <w:trHeight w:val="694"/>
        </w:trPr>
        <w:tc>
          <w:tcPr>
            <w:tcW w:w="1514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BB57C2" w:rsidRDefault="00BB57C2" w:rsidP="00D02B33"/>
        </w:tc>
        <w:tc>
          <w:tcPr>
            <w:tcW w:w="1488" w:type="dxa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Pow. </w:t>
            </w:r>
          </w:p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[ha]</w:t>
            </w:r>
          </w:p>
        </w:tc>
        <w:tc>
          <w:tcPr>
            <w:tcW w:w="1552" w:type="dxa"/>
          </w:tcPr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Wartość              [tys. zł]</w:t>
            </w:r>
          </w:p>
        </w:tc>
        <w:tc>
          <w:tcPr>
            <w:tcW w:w="1409" w:type="dxa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Pow. </w:t>
            </w:r>
          </w:p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[ha]</w:t>
            </w:r>
          </w:p>
        </w:tc>
        <w:tc>
          <w:tcPr>
            <w:tcW w:w="1692" w:type="dxa"/>
          </w:tcPr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Wartość              [tys. zł]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zarząd /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 użytkowanie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89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12 352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113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17 790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u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żytkowanie wieczyste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280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29 642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278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30 513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z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asób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374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52 778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374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54 746</w:t>
            </w:r>
          </w:p>
        </w:tc>
      </w:tr>
      <w:tr w:rsidR="00BB57C2" w:rsidTr="000C6DFB">
        <w:trPr>
          <w:trHeight w:val="1107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d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rogi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353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65 303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366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70 725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i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nne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280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32 752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270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29 478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udziały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3 413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3 499</w:t>
            </w:r>
          </w:p>
        </w:tc>
      </w:tr>
      <w:tr w:rsidR="00BB57C2" w:rsidTr="000C6DFB">
        <w:trPr>
          <w:trHeight w:val="1042"/>
        </w:trPr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pod budynkami komunalnymi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3 138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3 141</w:t>
            </w:r>
          </w:p>
        </w:tc>
      </w:tr>
      <w:tr w:rsidR="00BB57C2" w:rsidTr="000C6DFB">
        <w:trPr>
          <w:trHeight w:val="875"/>
        </w:trPr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</w:rPr>
            </w:pPr>
          </w:p>
          <w:p w:rsidR="00BB57C2" w:rsidRPr="00211C1C" w:rsidRDefault="00BB57C2" w:rsidP="00D02B33">
            <w:pPr>
              <w:rPr>
                <w:rFonts w:ascii="Neo Sans Pro" w:hAnsi="Neo Sans Pro"/>
                <w:b/>
              </w:rPr>
            </w:pPr>
            <w:r w:rsidRPr="00211C1C">
              <w:rPr>
                <w:rFonts w:ascii="Neo Sans Pro" w:hAnsi="Neo Sans Pro"/>
                <w:b/>
              </w:rPr>
              <w:t>Razem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1408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199 378</w:t>
            </w:r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1433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209 892</w:t>
            </w:r>
          </w:p>
        </w:tc>
      </w:tr>
    </w:tbl>
    <w:p w:rsidR="00BB57C2" w:rsidRDefault="00BB57C2" w:rsidP="00BB57C2"/>
    <w:p w:rsidR="00BB57C2" w:rsidRDefault="00BB57C2" w:rsidP="00BB57C2"/>
    <w:p w:rsidR="00BB57C2" w:rsidRDefault="00BB57C2"/>
    <w:p w:rsidR="00BB57C2" w:rsidRDefault="00BB57C2"/>
    <w:p w:rsidR="00BB57C2" w:rsidRDefault="00BB57C2"/>
    <w:p w:rsidR="00BB57C2" w:rsidRDefault="00BB57C2"/>
    <w:p w:rsidR="00BB57C2" w:rsidRDefault="00BB57C2"/>
    <w:p w:rsidR="006C7B2A" w:rsidRDefault="006C7B2A"/>
    <w:p w:rsidR="006C7B2A" w:rsidRDefault="006C7B2A"/>
    <w:p w:rsidR="00BB57C2" w:rsidRDefault="00BB57C2"/>
    <w:p w:rsidR="00BB57C2" w:rsidRDefault="00BB57C2" w:rsidP="00BB57C2">
      <w:pPr>
        <w:spacing w:line="480" w:lineRule="atLeast"/>
        <w:ind w:right="13"/>
        <w:jc w:val="center"/>
        <w:rPr>
          <w:rFonts w:ascii="Neo Sans Pro" w:hAnsi="Neo Sans Pro"/>
          <w:b/>
          <w:bCs/>
          <w:sz w:val="28"/>
          <w:szCs w:val="28"/>
        </w:rPr>
      </w:pPr>
      <w:r>
        <w:rPr>
          <w:rFonts w:ascii="Neo Sans Pro" w:hAnsi="Neo Sans Pro"/>
          <w:b/>
          <w:bCs/>
          <w:sz w:val="28"/>
          <w:szCs w:val="28"/>
        </w:rPr>
        <w:lastRenderedPageBreak/>
        <w:t xml:space="preserve">Informacja o stanie mienia </w:t>
      </w:r>
    </w:p>
    <w:p w:rsidR="00BB57C2" w:rsidRPr="0083153F" w:rsidRDefault="00BB57C2" w:rsidP="00BB57C2">
      <w:pPr>
        <w:spacing w:line="480" w:lineRule="atLeast"/>
        <w:ind w:right="13"/>
        <w:jc w:val="center"/>
        <w:rPr>
          <w:rFonts w:ascii="Neo Sans Pro" w:hAnsi="Neo Sans Pro"/>
          <w:b/>
          <w:bCs/>
          <w:sz w:val="28"/>
          <w:szCs w:val="28"/>
        </w:rPr>
      </w:pPr>
      <w:r>
        <w:rPr>
          <w:rFonts w:ascii="Neo Sans Pro" w:hAnsi="Neo Sans Pro"/>
          <w:b/>
          <w:bCs/>
          <w:sz w:val="28"/>
          <w:szCs w:val="28"/>
        </w:rPr>
        <w:t>Miasta na prawach powiatu - Radom</w:t>
      </w:r>
    </w:p>
    <w:p w:rsidR="00BB57C2" w:rsidRPr="0083153F" w:rsidRDefault="00BB57C2" w:rsidP="00BB57C2">
      <w:pPr>
        <w:spacing w:line="480" w:lineRule="atLeast"/>
        <w:jc w:val="center"/>
        <w:rPr>
          <w:rFonts w:ascii="Neo Sans Pro" w:hAnsi="Neo Sans Pro"/>
          <w:b/>
          <w:bCs/>
        </w:rPr>
      </w:pPr>
    </w:p>
    <w:p w:rsidR="00BB57C2" w:rsidRPr="00CB69FB" w:rsidRDefault="00BB57C2" w:rsidP="00BB57C2">
      <w:pPr>
        <w:spacing w:line="480" w:lineRule="atLeast"/>
        <w:jc w:val="both"/>
        <w:rPr>
          <w:rFonts w:ascii="Neo Sans Pro" w:hAnsi="Neo Sans Pro"/>
        </w:rPr>
      </w:pPr>
      <w:r w:rsidRPr="0083153F">
        <w:rPr>
          <w:rFonts w:ascii="Neo Sans Pro" w:hAnsi="Neo Sans Pro"/>
        </w:rPr>
        <w:tab/>
      </w:r>
      <w:r w:rsidRPr="00CB69FB">
        <w:rPr>
          <w:rFonts w:ascii="Neo Sans Pro" w:hAnsi="Neo Sans Pro"/>
        </w:rPr>
        <w:t xml:space="preserve">W granicach administracyjnych miasta Radomia na dzień 31.12.2016r. znajdowało się 347 ha  gruntów stanowiących własność miasta na prawach powiatu - Radom,  </w:t>
      </w:r>
      <w:r w:rsidR="0059763D">
        <w:rPr>
          <w:rFonts w:ascii="Neo Sans Pro" w:hAnsi="Neo Sans Pro"/>
        </w:rPr>
        <w:t xml:space="preserve">                </w:t>
      </w:r>
      <w:r w:rsidRPr="00CB69FB">
        <w:rPr>
          <w:rFonts w:ascii="Neo Sans Pro" w:hAnsi="Neo Sans Pro"/>
        </w:rPr>
        <w:t>o łącznej wartości księgowej 172 303 tys. złotych.</w:t>
      </w:r>
    </w:p>
    <w:p w:rsidR="00BB57C2" w:rsidRDefault="00BB57C2" w:rsidP="00BB57C2">
      <w:pPr>
        <w:spacing w:line="480" w:lineRule="atLeast"/>
        <w:jc w:val="both"/>
        <w:rPr>
          <w:rFonts w:ascii="Neo Sans Pro" w:hAnsi="Neo Sans Pro"/>
        </w:rPr>
      </w:pPr>
      <w:r w:rsidRPr="0083153F">
        <w:rPr>
          <w:rFonts w:ascii="Neo Sans Pro" w:hAnsi="Neo Sans Pro"/>
        </w:rPr>
        <w:tab/>
      </w:r>
    </w:p>
    <w:p w:rsidR="00BB57C2" w:rsidRPr="0083153F" w:rsidRDefault="00BB57C2" w:rsidP="00BB57C2">
      <w:pPr>
        <w:spacing w:line="480" w:lineRule="atLeast"/>
        <w:ind w:firstLine="360"/>
        <w:jc w:val="both"/>
        <w:rPr>
          <w:rFonts w:ascii="Neo Sans Pro" w:hAnsi="Neo Sans Pro"/>
        </w:rPr>
      </w:pPr>
      <w:r w:rsidRPr="0083153F">
        <w:rPr>
          <w:rFonts w:ascii="Neo Sans Pro" w:hAnsi="Neo Sans Pro"/>
        </w:rPr>
        <w:t xml:space="preserve"> Na grunty te składały się nas</w:t>
      </w:r>
      <w:r w:rsidR="00306261">
        <w:rPr>
          <w:rFonts w:ascii="Neo Sans Pro" w:hAnsi="Neo Sans Pro"/>
        </w:rPr>
        <w:t xml:space="preserve">tępujące tereny (według sposobu </w:t>
      </w:r>
      <w:r w:rsidRPr="0083153F">
        <w:rPr>
          <w:rFonts w:ascii="Neo Sans Pro" w:hAnsi="Neo Sans Pro"/>
        </w:rPr>
        <w:t>ich zagospodarowania):</w:t>
      </w:r>
    </w:p>
    <w:p w:rsidR="00BB57C2" w:rsidRPr="00F06F1A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</w:rPr>
      </w:pPr>
      <w:r w:rsidRPr="00844AD1">
        <w:rPr>
          <w:rFonts w:ascii="Neo Sans Pro" w:hAnsi="Neo Sans Pro"/>
        </w:rPr>
        <w:t>W drodze aktów notarialnych w użytkowanie wieczyste na rzecz  osób fizycznych  oddano grunty o pow</w:t>
      </w:r>
      <w:r w:rsidRPr="00CB69FB">
        <w:rPr>
          <w:rFonts w:ascii="Neo Sans Pro" w:hAnsi="Neo Sans Pro"/>
        </w:rPr>
        <w:t>. 0,1729 ha i wartości 50 tys. złotych.</w:t>
      </w:r>
    </w:p>
    <w:p w:rsidR="00BB57C2" w:rsidRPr="00F06F1A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</w:rPr>
      </w:pPr>
      <w:r w:rsidRPr="00F06F1A">
        <w:rPr>
          <w:rFonts w:ascii="Neo Sans Pro" w:hAnsi="Neo Sans Pro"/>
        </w:rPr>
        <w:t xml:space="preserve">Na rzecz Spółdzielni Mieszkaniowych przekazano w użytkowanie wieczyste grunty </w:t>
      </w:r>
      <w:r>
        <w:rPr>
          <w:rFonts w:ascii="Neo Sans Pro" w:hAnsi="Neo Sans Pro"/>
        </w:rPr>
        <w:t>powiatowe</w:t>
      </w:r>
      <w:r w:rsidRPr="00F06F1A">
        <w:rPr>
          <w:rFonts w:ascii="Neo Sans Pro" w:hAnsi="Neo Sans Pro"/>
        </w:rPr>
        <w:t xml:space="preserve"> o </w:t>
      </w:r>
      <w:r w:rsidRPr="00CB69FB">
        <w:rPr>
          <w:rFonts w:ascii="Neo Sans Pro" w:hAnsi="Neo Sans Pro"/>
        </w:rPr>
        <w:t>powierzchni 0,1271 ha i 3 tys. złotych.</w:t>
      </w:r>
      <w:r w:rsidRPr="00F06F1A">
        <w:rPr>
          <w:rFonts w:ascii="Neo Sans Pro" w:hAnsi="Neo Sans Pro"/>
        </w:rPr>
        <w:t xml:space="preserve"> </w:t>
      </w:r>
    </w:p>
    <w:p w:rsidR="00BB57C2" w:rsidRPr="00DA6254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  <w:color w:val="FF0000"/>
        </w:rPr>
      </w:pPr>
      <w:r w:rsidRPr="00C24B9F">
        <w:rPr>
          <w:rFonts w:ascii="Neo Sans Pro" w:hAnsi="Neo Sans Pro"/>
        </w:rPr>
        <w:t xml:space="preserve">W trwałym zarządzie </w:t>
      </w:r>
      <w:r>
        <w:rPr>
          <w:rFonts w:ascii="Neo Sans Pro" w:hAnsi="Neo Sans Pro"/>
        </w:rPr>
        <w:t xml:space="preserve">jednostek </w:t>
      </w:r>
      <w:r w:rsidRPr="00844AD1">
        <w:rPr>
          <w:rFonts w:ascii="Neo Sans Pro" w:hAnsi="Neo Sans Pro"/>
        </w:rPr>
        <w:t>nie posi</w:t>
      </w:r>
      <w:r>
        <w:rPr>
          <w:rFonts w:ascii="Neo Sans Pro" w:hAnsi="Neo Sans Pro"/>
        </w:rPr>
        <w:t xml:space="preserve">adających osobowości prawnej </w:t>
      </w:r>
      <w:r w:rsidRPr="00844AD1">
        <w:rPr>
          <w:rFonts w:ascii="Neo Sans Pro" w:hAnsi="Neo Sans Pro"/>
        </w:rPr>
        <w:t xml:space="preserve"> znajdują się grunty s</w:t>
      </w:r>
      <w:r>
        <w:rPr>
          <w:rFonts w:ascii="Neo Sans Pro" w:hAnsi="Neo Sans Pro"/>
        </w:rPr>
        <w:t xml:space="preserve">tanowiące własność </w:t>
      </w:r>
      <w:r w:rsidRPr="0062702B">
        <w:rPr>
          <w:rFonts w:ascii="Neo Sans Pro" w:hAnsi="Neo Sans Pro"/>
        </w:rPr>
        <w:t>mia</w:t>
      </w:r>
      <w:r w:rsidR="00CF5BB4">
        <w:rPr>
          <w:rFonts w:ascii="Neo Sans Pro" w:hAnsi="Neo Sans Pro"/>
        </w:rPr>
        <w:t xml:space="preserve">sta na prawach powiatu - Radom,                             </w:t>
      </w:r>
      <w:r w:rsidRPr="00844AD1">
        <w:rPr>
          <w:rFonts w:ascii="Neo Sans Pro" w:hAnsi="Neo Sans Pro"/>
        </w:rPr>
        <w:t xml:space="preserve">o </w:t>
      </w:r>
      <w:r w:rsidRPr="00F06F1A">
        <w:rPr>
          <w:rFonts w:ascii="Neo Sans Pro" w:hAnsi="Neo Sans Pro"/>
        </w:rPr>
        <w:t xml:space="preserve">powierzchni </w:t>
      </w:r>
      <w:r w:rsidRPr="00CB69FB">
        <w:rPr>
          <w:rFonts w:ascii="Neo Sans Pro" w:hAnsi="Neo Sans Pro"/>
        </w:rPr>
        <w:t>ogólnej 23 ha i o wartości 9 719 tys. złotych.</w:t>
      </w:r>
      <w:r w:rsidRPr="00DA6254">
        <w:rPr>
          <w:rFonts w:ascii="Neo Sans Pro" w:hAnsi="Neo Sans Pro"/>
          <w:color w:val="FF0000"/>
        </w:rPr>
        <w:t xml:space="preserve"> </w:t>
      </w:r>
    </w:p>
    <w:p w:rsidR="00BB57C2" w:rsidRPr="00CB69FB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</w:rPr>
      </w:pPr>
      <w:r w:rsidRPr="00CB69FB">
        <w:rPr>
          <w:rFonts w:ascii="Neo Sans Pro" w:hAnsi="Neo Sans Pro"/>
        </w:rPr>
        <w:t xml:space="preserve">W użytkowaniu podmiotów pozostaje 7 ha gruntów, których wartość wynosi           5 358 tys. złotych. </w:t>
      </w:r>
    </w:p>
    <w:p w:rsidR="00BB57C2" w:rsidRPr="00C774BB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</w:rPr>
      </w:pPr>
      <w:r w:rsidRPr="00C774BB">
        <w:rPr>
          <w:rFonts w:ascii="Neo Sans Pro" w:hAnsi="Neo Sans Pro"/>
        </w:rPr>
        <w:t xml:space="preserve">Miasto na prawach powiatu - Radom,  jest ponadto właścicielem 1 ha gruntów na których usytuowane są budynki mieszkalne o wartości 117 tys. złotych. </w:t>
      </w:r>
    </w:p>
    <w:p w:rsidR="00BB57C2" w:rsidRPr="00844AD1" w:rsidRDefault="00BB57C2" w:rsidP="00BB57C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480" w:lineRule="atLeast"/>
        <w:jc w:val="both"/>
        <w:rPr>
          <w:rFonts w:ascii="Neo Sans Pro" w:hAnsi="Neo Sans Pro"/>
        </w:rPr>
      </w:pPr>
      <w:r w:rsidRPr="00844AD1">
        <w:rPr>
          <w:rFonts w:ascii="Neo Sans Pro" w:hAnsi="Neo Sans Pro"/>
        </w:rPr>
        <w:t xml:space="preserve">Pozostała część gruntów  </w:t>
      </w:r>
      <w:r w:rsidRPr="0062702B">
        <w:rPr>
          <w:rFonts w:ascii="Neo Sans Pro" w:hAnsi="Neo Sans Pro"/>
        </w:rPr>
        <w:t xml:space="preserve">miasta na prawach powiatu - Radom,  </w:t>
      </w:r>
      <w:r w:rsidRPr="00844AD1">
        <w:rPr>
          <w:rFonts w:ascii="Neo Sans Pro" w:hAnsi="Neo Sans Pro"/>
        </w:rPr>
        <w:t xml:space="preserve">to szeroko pojmowany zasób oraz inne grunty na który składają się tereny zajęte </w:t>
      </w:r>
      <w:r>
        <w:rPr>
          <w:rFonts w:ascii="Neo Sans Pro" w:hAnsi="Neo Sans Pro"/>
        </w:rPr>
        <w:t xml:space="preserve">                </w:t>
      </w:r>
      <w:r w:rsidRPr="00844AD1">
        <w:rPr>
          <w:rFonts w:ascii="Neo Sans Pro" w:hAnsi="Neo Sans Pro"/>
        </w:rPr>
        <w:t>pod drogi, zieleńce, parki</w:t>
      </w:r>
      <w:r>
        <w:rPr>
          <w:rFonts w:ascii="Neo Sans Pro" w:hAnsi="Neo Sans Pro"/>
        </w:rPr>
        <w:t>, ogrody działkowe</w:t>
      </w:r>
      <w:r w:rsidRPr="00844AD1">
        <w:rPr>
          <w:rFonts w:ascii="Neo Sans Pro" w:hAnsi="Neo Sans Pro"/>
        </w:rPr>
        <w:t xml:space="preserve"> oraz takie, które nie mogą być zagospodarowane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>w sposób trwały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>- co wynika z uwarunkowań obowiązującego planu zagospodarowania przestrzennego (strefy iz</w:t>
      </w:r>
      <w:r>
        <w:rPr>
          <w:rFonts w:ascii="Neo Sans Pro" w:hAnsi="Neo Sans Pro"/>
        </w:rPr>
        <w:t xml:space="preserve">olacyjne </w:t>
      </w:r>
      <w:r w:rsidRPr="00C774BB">
        <w:rPr>
          <w:rFonts w:ascii="Neo Sans Pro" w:hAnsi="Neo Sans Pro"/>
        </w:rPr>
        <w:t>zakładów przemysłowych, kolei i dróg),  a także mienie polikwidacyjne. Powierzchnia tych gruntów wynosi 311 ha, których wartość ustalona jest na</w:t>
      </w:r>
      <w:r w:rsidRPr="00DA6254">
        <w:rPr>
          <w:rFonts w:ascii="Neo Sans Pro" w:hAnsi="Neo Sans Pro"/>
          <w:color w:val="FF0000"/>
        </w:rPr>
        <w:t xml:space="preserve"> </w:t>
      </w:r>
      <w:r w:rsidRPr="00C774BB">
        <w:rPr>
          <w:rFonts w:ascii="Neo Sans Pro" w:hAnsi="Neo Sans Pro"/>
        </w:rPr>
        <w:t>kwotę 155 420 tys. złotych.</w:t>
      </w:r>
    </w:p>
    <w:p w:rsidR="00BB57C2" w:rsidRDefault="00BB57C2" w:rsidP="00BB57C2">
      <w:pPr>
        <w:spacing w:line="480" w:lineRule="atLeast"/>
        <w:ind w:left="360"/>
        <w:jc w:val="both"/>
        <w:rPr>
          <w:rFonts w:ascii="Neo Sans Pro" w:hAnsi="Neo Sans Pro"/>
          <w:b/>
        </w:rPr>
      </w:pPr>
    </w:p>
    <w:p w:rsidR="006C7B2A" w:rsidRDefault="006C7B2A" w:rsidP="00BB57C2">
      <w:pPr>
        <w:spacing w:line="480" w:lineRule="atLeast"/>
        <w:ind w:left="360"/>
        <w:jc w:val="both"/>
        <w:rPr>
          <w:rFonts w:ascii="Neo Sans Pro" w:hAnsi="Neo Sans Pro"/>
          <w:b/>
        </w:rPr>
      </w:pPr>
    </w:p>
    <w:p w:rsidR="00BB57C2" w:rsidRPr="00F06F1A" w:rsidRDefault="00BB57C2" w:rsidP="00BB57C2">
      <w:pPr>
        <w:spacing w:line="480" w:lineRule="atLeast"/>
        <w:ind w:left="360"/>
        <w:jc w:val="both"/>
        <w:rPr>
          <w:rFonts w:ascii="Neo Sans Pro" w:hAnsi="Neo Sans Pro"/>
        </w:rPr>
      </w:pPr>
      <w:r w:rsidRPr="003E4E87">
        <w:rPr>
          <w:rFonts w:ascii="Neo Sans Pro" w:hAnsi="Neo Sans Pro"/>
          <w:b/>
        </w:rPr>
        <w:lastRenderedPageBreak/>
        <w:t>7.</w:t>
      </w:r>
      <w:r w:rsidRPr="00844AD1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Miasto</w:t>
      </w:r>
      <w:r w:rsidRPr="0062702B">
        <w:rPr>
          <w:rFonts w:ascii="Neo Sans Pro" w:hAnsi="Neo Sans Pro"/>
        </w:rPr>
        <w:t xml:space="preserve"> na prawach powiatu - Radom,  </w:t>
      </w:r>
      <w:r w:rsidRPr="00844AD1">
        <w:rPr>
          <w:rFonts w:ascii="Neo Sans Pro" w:hAnsi="Neo Sans Pro"/>
        </w:rPr>
        <w:t xml:space="preserve"> jest ponadto właścicielem udziałów </w:t>
      </w:r>
      <w:r>
        <w:rPr>
          <w:rFonts w:ascii="Neo Sans Pro" w:hAnsi="Neo Sans Pro"/>
        </w:rPr>
        <w:t xml:space="preserve">                                     </w:t>
      </w:r>
      <w:r w:rsidRPr="00844AD1">
        <w:rPr>
          <w:rFonts w:ascii="Neo Sans Pro" w:hAnsi="Neo Sans Pro"/>
        </w:rPr>
        <w:t>w nieru</w:t>
      </w:r>
      <w:r w:rsidRPr="00F06F1A">
        <w:rPr>
          <w:rFonts w:ascii="Neo Sans Pro" w:hAnsi="Neo Sans Pro"/>
        </w:rPr>
        <w:t xml:space="preserve">chomościach pozostających we współwłasności. Ogólna powierzchnia tych </w:t>
      </w:r>
      <w:r w:rsidRPr="00C774BB">
        <w:rPr>
          <w:rFonts w:ascii="Neo Sans Pro" w:hAnsi="Neo Sans Pro"/>
        </w:rPr>
        <w:t>gruntów wynosi 5 ha i wartość 1 635 tys. złotych.</w:t>
      </w:r>
    </w:p>
    <w:p w:rsidR="00BB57C2" w:rsidRPr="00844AD1" w:rsidRDefault="00BB57C2" w:rsidP="00BB57C2">
      <w:pPr>
        <w:tabs>
          <w:tab w:val="left" w:pos="6010"/>
          <w:tab w:val="left" w:pos="8730"/>
        </w:tabs>
        <w:spacing w:line="480" w:lineRule="atLeast"/>
        <w:jc w:val="both"/>
        <w:rPr>
          <w:rFonts w:ascii="Neo Sans Pro" w:hAnsi="Neo Sans Pro"/>
        </w:rPr>
      </w:pPr>
    </w:p>
    <w:p w:rsidR="00BB57C2" w:rsidRPr="0083153F" w:rsidRDefault="00BB57C2" w:rsidP="00BB57C2">
      <w:pPr>
        <w:tabs>
          <w:tab w:val="left" w:pos="6010"/>
          <w:tab w:val="left" w:pos="8730"/>
        </w:tabs>
        <w:spacing w:line="480" w:lineRule="atLeast"/>
        <w:jc w:val="both"/>
        <w:rPr>
          <w:rFonts w:ascii="Neo Sans Pro" w:hAnsi="Neo Sans Pro"/>
        </w:rPr>
      </w:pPr>
    </w:p>
    <w:p w:rsidR="00BB57C2" w:rsidRDefault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Pr="00BB57C2" w:rsidRDefault="00BB57C2" w:rsidP="00BB57C2"/>
    <w:p w:rsidR="00BB57C2" w:rsidRDefault="00BB57C2" w:rsidP="00BB57C2"/>
    <w:p w:rsidR="00BB57C2" w:rsidRPr="00BB57C2" w:rsidRDefault="00BB57C2" w:rsidP="00BB57C2"/>
    <w:p w:rsidR="00BB57C2" w:rsidRDefault="00BB57C2" w:rsidP="00BB57C2"/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</w:p>
    <w:p w:rsidR="00BB57C2" w:rsidRPr="00171BE1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  <w:r w:rsidRPr="00171BE1">
        <w:rPr>
          <w:rFonts w:ascii="Neo Sans Pro" w:hAnsi="Neo Sans Pro"/>
          <w:b/>
          <w:sz w:val="28"/>
          <w:szCs w:val="28"/>
        </w:rPr>
        <w:lastRenderedPageBreak/>
        <w:t xml:space="preserve">Zestawienie porównawcze gruntów </w:t>
      </w:r>
      <w:r>
        <w:rPr>
          <w:rFonts w:ascii="Neo Sans Pro" w:hAnsi="Neo Sans Pro"/>
          <w:b/>
          <w:sz w:val="28"/>
          <w:szCs w:val="28"/>
        </w:rPr>
        <w:t xml:space="preserve">                                                           </w:t>
      </w:r>
      <w:r w:rsidRPr="00171BE1">
        <w:rPr>
          <w:rFonts w:ascii="Neo Sans Pro" w:hAnsi="Neo Sans Pro"/>
          <w:b/>
          <w:sz w:val="28"/>
          <w:szCs w:val="28"/>
        </w:rPr>
        <w:t>miasta na prawach powiatu - Radom</w:t>
      </w:r>
    </w:p>
    <w:p w:rsidR="00BB57C2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  <w:r w:rsidRPr="00171BE1">
        <w:rPr>
          <w:rFonts w:ascii="Neo Sans Pro" w:hAnsi="Neo Sans Pro"/>
          <w:b/>
          <w:sz w:val="28"/>
          <w:szCs w:val="28"/>
        </w:rPr>
        <w:t>za lata 20</w:t>
      </w:r>
      <w:r>
        <w:rPr>
          <w:rFonts w:ascii="Neo Sans Pro" w:hAnsi="Neo Sans Pro"/>
          <w:b/>
          <w:sz w:val="28"/>
          <w:szCs w:val="28"/>
        </w:rPr>
        <w:t>15</w:t>
      </w:r>
      <w:r w:rsidRPr="00171BE1">
        <w:rPr>
          <w:rFonts w:ascii="Neo Sans Pro" w:hAnsi="Neo Sans Pro"/>
          <w:b/>
          <w:sz w:val="28"/>
          <w:szCs w:val="28"/>
        </w:rPr>
        <w:t xml:space="preserve"> i 201</w:t>
      </w:r>
      <w:r>
        <w:rPr>
          <w:rFonts w:ascii="Neo Sans Pro" w:hAnsi="Neo Sans Pro"/>
          <w:b/>
          <w:sz w:val="28"/>
          <w:szCs w:val="28"/>
        </w:rPr>
        <w:t>6</w:t>
      </w:r>
    </w:p>
    <w:p w:rsidR="00BB57C2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</w:p>
    <w:p w:rsidR="00BB57C2" w:rsidRPr="00171BE1" w:rsidRDefault="00BB57C2" w:rsidP="00BB57C2">
      <w:pPr>
        <w:jc w:val="center"/>
        <w:rPr>
          <w:rFonts w:ascii="Neo Sans Pro" w:hAnsi="Neo Sans Pro"/>
          <w:b/>
          <w:sz w:val="28"/>
          <w:szCs w:val="28"/>
        </w:rPr>
      </w:pPr>
    </w:p>
    <w:p w:rsidR="00BB57C2" w:rsidRPr="000C2E46" w:rsidRDefault="00BB57C2" w:rsidP="00BB57C2">
      <w:pPr>
        <w:tabs>
          <w:tab w:val="left" w:pos="915"/>
        </w:tabs>
      </w:pPr>
    </w:p>
    <w:tbl>
      <w:tblPr>
        <w:tblStyle w:val="Tabela-Siatka"/>
        <w:tblW w:w="7655" w:type="dxa"/>
        <w:tblInd w:w="817" w:type="dxa"/>
        <w:tblLook w:val="04A0" w:firstRow="1" w:lastRow="0" w:firstColumn="1" w:lastColumn="0" w:noHBand="0" w:noVBand="1"/>
      </w:tblPr>
      <w:tblGrid>
        <w:gridCol w:w="1514"/>
        <w:gridCol w:w="1488"/>
        <w:gridCol w:w="1552"/>
        <w:gridCol w:w="1409"/>
        <w:gridCol w:w="1692"/>
      </w:tblGrid>
      <w:tr w:rsidR="00BB57C2" w:rsidTr="00D02B33">
        <w:trPr>
          <w:trHeight w:val="555"/>
        </w:trPr>
        <w:tc>
          <w:tcPr>
            <w:tcW w:w="151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BB57C2" w:rsidRDefault="00BB57C2" w:rsidP="00D02B33"/>
        </w:tc>
        <w:tc>
          <w:tcPr>
            <w:tcW w:w="3040" w:type="dxa"/>
            <w:gridSpan w:val="2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31.12.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201</w:t>
            </w:r>
            <w:r>
              <w:rPr>
                <w:rFonts w:ascii="Neo Sans Pro" w:hAnsi="Neo Sans Pro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gridSpan w:val="2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31.12.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201</w:t>
            </w:r>
            <w:r>
              <w:rPr>
                <w:rFonts w:ascii="Neo Sans Pro" w:hAnsi="Neo Sans Pro"/>
                <w:b/>
                <w:sz w:val="20"/>
                <w:szCs w:val="20"/>
              </w:rPr>
              <w:t>6</w:t>
            </w:r>
          </w:p>
        </w:tc>
      </w:tr>
      <w:tr w:rsidR="00BB57C2" w:rsidTr="00D02B33">
        <w:trPr>
          <w:trHeight w:val="694"/>
        </w:trPr>
        <w:tc>
          <w:tcPr>
            <w:tcW w:w="1514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BB57C2" w:rsidRDefault="00BB57C2" w:rsidP="00D02B33"/>
        </w:tc>
        <w:tc>
          <w:tcPr>
            <w:tcW w:w="1488" w:type="dxa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Pow. </w:t>
            </w:r>
          </w:p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[ha]</w:t>
            </w:r>
          </w:p>
        </w:tc>
        <w:tc>
          <w:tcPr>
            <w:tcW w:w="1552" w:type="dxa"/>
          </w:tcPr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Wartość              [tys. zł]</w:t>
            </w:r>
          </w:p>
        </w:tc>
        <w:tc>
          <w:tcPr>
            <w:tcW w:w="1409" w:type="dxa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Pow. </w:t>
            </w:r>
          </w:p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[ha]</w:t>
            </w:r>
          </w:p>
        </w:tc>
        <w:tc>
          <w:tcPr>
            <w:tcW w:w="1692" w:type="dxa"/>
          </w:tcPr>
          <w:p w:rsidR="00BB57C2" w:rsidRPr="00CF28EA" w:rsidRDefault="00BB57C2" w:rsidP="00D02B33">
            <w:pPr>
              <w:jc w:val="center"/>
              <w:rPr>
                <w:sz w:val="20"/>
                <w:szCs w:val="20"/>
              </w:rPr>
            </w:pPr>
            <w:r w:rsidRPr="00CF28EA">
              <w:rPr>
                <w:rFonts w:ascii="Neo Sans Pro" w:hAnsi="Neo Sans Pro"/>
                <w:b/>
                <w:sz w:val="20"/>
                <w:szCs w:val="20"/>
              </w:rPr>
              <w:t>Wartość              [tys. zł]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zarząd /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 xml:space="preserve"> użytkowanie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32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15 340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30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15 078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u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żytkowanie wieczyste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0,3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53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0,3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53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z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asób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56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8 850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50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8 002</w:t>
            </w:r>
          </w:p>
        </w:tc>
      </w:tr>
      <w:tr w:rsidR="00BB57C2" w:rsidTr="00D02B33">
        <w:trPr>
          <w:trHeight w:val="1107"/>
        </w:trPr>
        <w:tc>
          <w:tcPr>
            <w:tcW w:w="1514" w:type="dxa"/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d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rogi</w:t>
            </w:r>
          </w:p>
        </w:tc>
        <w:tc>
          <w:tcPr>
            <w:tcW w:w="1488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257</w:t>
            </w:r>
          </w:p>
        </w:tc>
        <w:tc>
          <w:tcPr>
            <w:tcW w:w="155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144 586</w:t>
            </w:r>
          </w:p>
        </w:tc>
        <w:tc>
          <w:tcPr>
            <w:tcW w:w="1409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258</w:t>
            </w:r>
          </w:p>
        </w:tc>
        <w:tc>
          <w:tcPr>
            <w:tcW w:w="1692" w:type="dxa"/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145 475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rPr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i</w:t>
            </w:r>
            <w:r w:rsidRPr="00CF28EA">
              <w:rPr>
                <w:rFonts w:ascii="Neo Sans Pro" w:hAnsi="Neo Sans Pro"/>
                <w:b/>
                <w:sz w:val="20"/>
                <w:szCs w:val="20"/>
              </w:rPr>
              <w:t>nne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1 943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1 943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udziały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1 635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1 635</w:t>
            </w:r>
          </w:p>
        </w:tc>
      </w:tr>
      <w:tr w:rsidR="00BB57C2" w:rsidTr="00D02B33">
        <w:trPr>
          <w:trHeight w:val="1042"/>
        </w:trPr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pod budynkami komunalnymi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117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>117</w:t>
            </w:r>
          </w:p>
        </w:tc>
      </w:tr>
      <w:tr w:rsidR="00BB57C2" w:rsidTr="00D02B33">
        <w:trPr>
          <w:trHeight w:val="875"/>
        </w:trPr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BB57C2" w:rsidRDefault="00BB57C2" w:rsidP="00D02B33">
            <w:pPr>
              <w:rPr>
                <w:rFonts w:ascii="Neo Sans Pro" w:hAnsi="Neo Sans Pro"/>
                <w:b/>
              </w:rPr>
            </w:pPr>
          </w:p>
          <w:p w:rsidR="00BB57C2" w:rsidRPr="00211C1C" w:rsidRDefault="00BB57C2" w:rsidP="00D02B33">
            <w:pPr>
              <w:rPr>
                <w:rFonts w:ascii="Neo Sans Pro" w:hAnsi="Neo Sans Pro"/>
                <w:b/>
              </w:rPr>
            </w:pPr>
            <w:r w:rsidRPr="00211C1C">
              <w:rPr>
                <w:rFonts w:ascii="Neo Sans Pro" w:hAnsi="Neo Sans Pro"/>
                <w:b/>
              </w:rPr>
              <w:t>Razem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355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172 524</w:t>
            </w:r>
          </w:p>
        </w:tc>
        <w:tc>
          <w:tcPr>
            <w:tcW w:w="1409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347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BB57C2" w:rsidRPr="00CF28EA" w:rsidRDefault="00BB57C2" w:rsidP="00D02B33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172 303</w:t>
            </w:r>
          </w:p>
        </w:tc>
      </w:tr>
    </w:tbl>
    <w:p w:rsidR="00BB57C2" w:rsidRPr="000C2E46" w:rsidRDefault="00BB57C2" w:rsidP="00BB57C2">
      <w:pPr>
        <w:tabs>
          <w:tab w:val="left" w:pos="915"/>
        </w:tabs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6C7B2A" w:rsidRDefault="006C7B2A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pStyle w:val="Nagwek1"/>
        <w:rPr>
          <w:rFonts w:ascii="Neo Sans Pro" w:hAnsi="Neo Sans Pro"/>
          <w:b/>
          <w:sz w:val="28"/>
          <w:szCs w:val="28"/>
        </w:rPr>
      </w:pPr>
      <w:r w:rsidRPr="00A10047">
        <w:rPr>
          <w:rFonts w:ascii="Neo Sans Pro" w:hAnsi="Neo Sans Pro"/>
          <w:b/>
          <w:sz w:val="28"/>
          <w:szCs w:val="28"/>
        </w:rPr>
        <w:lastRenderedPageBreak/>
        <w:t>MIENIE  KOMUNALNE</w:t>
      </w:r>
      <w:r>
        <w:rPr>
          <w:rFonts w:ascii="Neo Sans Pro" w:hAnsi="Neo Sans Pro"/>
          <w:b/>
          <w:sz w:val="28"/>
          <w:szCs w:val="28"/>
        </w:rPr>
        <w:t xml:space="preserve"> </w:t>
      </w:r>
      <w:r w:rsidRPr="00A10047">
        <w:rPr>
          <w:rFonts w:ascii="Neo Sans Pro" w:hAnsi="Neo Sans Pro"/>
          <w:b/>
          <w:sz w:val="28"/>
          <w:szCs w:val="28"/>
        </w:rPr>
        <w:t>W  UJĘCIU  SYNTETYCZNYM</w:t>
      </w:r>
    </w:p>
    <w:p w:rsidR="00BB57C2" w:rsidRPr="0076691A" w:rsidRDefault="00BB57C2" w:rsidP="00BB57C2">
      <w:pPr>
        <w:jc w:val="center"/>
      </w:pPr>
    </w:p>
    <w:p w:rsidR="00BB57C2" w:rsidRDefault="00BB57C2" w:rsidP="00BB57C2">
      <w:pPr>
        <w:pStyle w:val="Nagwek2"/>
        <w:jc w:val="center"/>
        <w:rPr>
          <w:rFonts w:ascii="Neo Sans Pro" w:hAnsi="Neo Sans Pro"/>
          <w:u w:val="none"/>
        </w:rPr>
      </w:pPr>
      <w:r w:rsidRPr="0076691A">
        <w:rPr>
          <w:rFonts w:ascii="Neo Sans Pro" w:hAnsi="Neo Sans Pro"/>
          <w:u w:val="none"/>
        </w:rPr>
        <w:t>Wykaz nieruchomości stanowiących własność gminy na dzień 31.12.201</w:t>
      </w:r>
      <w:r>
        <w:rPr>
          <w:rFonts w:ascii="Neo Sans Pro" w:hAnsi="Neo Sans Pro"/>
          <w:u w:val="none"/>
        </w:rPr>
        <w:t>6</w:t>
      </w:r>
      <w:r w:rsidRPr="0076691A">
        <w:rPr>
          <w:rFonts w:ascii="Neo Sans Pro" w:hAnsi="Neo Sans Pro"/>
          <w:u w:val="none"/>
        </w:rPr>
        <w:t xml:space="preserve"> r.</w:t>
      </w:r>
    </w:p>
    <w:p w:rsidR="00BB57C2" w:rsidRPr="0076691A" w:rsidRDefault="00BB57C2" w:rsidP="00BB57C2">
      <w:pPr>
        <w:jc w:val="both"/>
      </w:pP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  <w:b/>
          <w:u w:val="single"/>
        </w:rPr>
      </w:pPr>
    </w:p>
    <w:p w:rsidR="00BB57C2" w:rsidRPr="00A45AE8" w:rsidRDefault="00BB57C2" w:rsidP="00BB57C2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Neo Sans Pro" w:hAnsi="Neo Sans Pro"/>
          <w:i w:val="0"/>
        </w:rPr>
      </w:pPr>
      <w:r w:rsidRPr="00A45AE8">
        <w:rPr>
          <w:rFonts w:ascii="Neo Sans Pro" w:hAnsi="Neo Sans Pro"/>
          <w:i w:val="0"/>
        </w:rPr>
        <w:t xml:space="preserve">Zasób bez jakichkolwiek ustalonych praw rzeczowych </w:t>
      </w:r>
      <w:r>
        <w:rPr>
          <w:rFonts w:ascii="Neo Sans Pro" w:hAnsi="Neo Sans Pro"/>
          <w:i w:val="0"/>
          <w:szCs w:val="24"/>
        </w:rPr>
        <w:t>oraz inne grunty                               (</w:t>
      </w:r>
      <w:r w:rsidRPr="00A45AE8">
        <w:rPr>
          <w:rFonts w:ascii="Neo Sans Pro" w:hAnsi="Neo Sans Pro"/>
          <w:i w:val="0"/>
          <w:szCs w:val="24"/>
        </w:rPr>
        <w:t xml:space="preserve"> drogi, zieleńce, parki, ogrody działkowe</w:t>
      </w:r>
      <w:r>
        <w:rPr>
          <w:rFonts w:ascii="Neo Sans Pro" w:hAnsi="Neo Sans Pro"/>
          <w:i w:val="0"/>
          <w:szCs w:val="24"/>
        </w:rPr>
        <w:t xml:space="preserve"> itp.) </w:t>
      </w:r>
      <w:r w:rsidRPr="00A45AE8">
        <w:rPr>
          <w:rFonts w:ascii="Neo Sans Pro" w:hAnsi="Neo Sans Pro"/>
          <w:i w:val="0"/>
        </w:rPr>
        <w:t>:</w:t>
      </w:r>
    </w:p>
    <w:p w:rsidR="00BB57C2" w:rsidRPr="0076691A" w:rsidRDefault="00BB57C2" w:rsidP="00BB57C2">
      <w:pPr>
        <w:pStyle w:val="Tekstpodstawowy"/>
        <w:spacing w:line="276" w:lineRule="auto"/>
        <w:jc w:val="both"/>
        <w:rPr>
          <w:rFonts w:ascii="Neo Sans Pro" w:hAnsi="Neo Sans Pro"/>
          <w:i w:val="0"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D833A9">
        <w:rPr>
          <w:rFonts w:ascii="Neo Sans Pro" w:hAnsi="Neo Sans Pro"/>
        </w:rPr>
        <w:t>powierzchnia gruntów</w:t>
      </w:r>
      <w:r w:rsidRPr="00D833A9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1010 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154 949 -  tys. zł</w:t>
      </w: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A10047" w:rsidRDefault="00BB57C2" w:rsidP="00BB57C2">
      <w:pPr>
        <w:pStyle w:val="Tekstpodstawowy"/>
        <w:numPr>
          <w:ilvl w:val="0"/>
          <w:numId w:val="3"/>
        </w:numPr>
        <w:tabs>
          <w:tab w:val="left" w:pos="4253"/>
        </w:tabs>
        <w:spacing w:line="276" w:lineRule="auto"/>
        <w:jc w:val="both"/>
        <w:rPr>
          <w:rFonts w:ascii="Neo Sans Pro" w:hAnsi="Neo Sans Pro"/>
          <w:i w:val="0"/>
        </w:rPr>
      </w:pPr>
      <w:r>
        <w:rPr>
          <w:rFonts w:ascii="Neo Sans Pro" w:hAnsi="Neo Sans Pro"/>
          <w:i w:val="0"/>
        </w:rPr>
        <w:t>N</w:t>
      </w:r>
      <w:r w:rsidRPr="00A10047">
        <w:rPr>
          <w:rFonts w:ascii="Neo Sans Pro" w:hAnsi="Neo Sans Pro"/>
          <w:i w:val="0"/>
        </w:rPr>
        <w:t>ieruchomości oddan</w:t>
      </w:r>
      <w:r>
        <w:rPr>
          <w:rFonts w:ascii="Neo Sans Pro" w:hAnsi="Neo Sans Pro"/>
          <w:i w:val="0"/>
        </w:rPr>
        <w:t>e</w:t>
      </w:r>
      <w:r w:rsidRPr="00A10047">
        <w:rPr>
          <w:rFonts w:ascii="Neo Sans Pro" w:hAnsi="Neo Sans Pro"/>
          <w:i w:val="0"/>
        </w:rPr>
        <w:t xml:space="preserve"> w użytkowanie wieczyste </w:t>
      </w:r>
      <w:r>
        <w:rPr>
          <w:rFonts w:ascii="Neo Sans Pro" w:hAnsi="Neo Sans Pro"/>
          <w:i w:val="0"/>
        </w:rPr>
        <w:t>na rzecz</w:t>
      </w:r>
      <w:r w:rsidRPr="00A10047">
        <w:rPr>
          <w:rFonts w:ascii="Neo Sans Pro" w:hAnsi="Neo Sans Pro"/>
          <w:i w:val="0"/>
        </w:rPr>
        <w:t>:</w:t>
      </w: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FC33B0" w:rsidRDefault="00BB57C2" w:rsidP="00BB57C2">
      <w:pPr>
        <w:spacing w:line="276" w:lineRule="auto"/>
        <w:jc w:val="both"/>
        <w:rPr>
          <w:rFonts w:ascii="Neo Sans Pro" w:hAnsi="Neo Sans Pro"/>
          <w:u w:val="single"/>
        </w:rPr>
      </w:pPr>
      <w:r w:rsidRPr="00FC33B0">
        <w:rPr>
          <w:rFonts w:ascii="Neo Sans Pro" w:hAnsi="Neo Sans Pro"/>
          <w:u w:val="single"/>
        </w:rPr>
        <w:t>Spółdzielni</w:t>
      </w:r>
      <w:r>
        <w:rPr>
          <w:rFonts w:ascii="Neo Sans Pro" w:hAnsi="Neo Sans Pro"/>
          <w:u w:val="single"/>
        </w:rPr>
        <w:t xml:space="preserve"> </w:t>
      </w:r>
      <w:r w:rsidRPr="00FC33B0">
        <w:rPr>
          <w:rFonts w:ascii="Neo Sans Pro" w:hAnsi="Neo Sans Pro"/>
          <w:u w:val="single"/>
        </w:rPr>
        <w:t xml:space="preserve"> Mieszkaniowy</w:t>
      </w:r>
      <w:r>
        <w:rPr>
          <w:rFonts w:ascii="Neo Sans Pro" w:hAnsi="Neo Sans Pro"/>
          <w:u w:val="single"/>
        </w:rPr>
        <w:t>ch</w:t>
      </w:r>
    </w:p>
    <w:p w:rsidR="00BB57C2" w:rsidRPr="00AA4DEF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powierzchnia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45 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    4 170  - tys. zł</w:t>
      </w:r>
    </w:p>
    <w:p w:rsidR="00BB57C2" w:rsidRPr="00FC33B0" w:rsidRDefault="00BB57C2" w:rsidP="00BB57C2">
      <w:pPr>
        <w:spacing w:line="276" w:lineRule="auto"/>
        <w:jc w:val="both"/>
        <w:rPr>
          <w:rFonts w:ascii="Neo Sans Pro" w:hAnsi="Neo Sans Pro"/>
          <w:color w:val="FF0000"/>
          <w:u w:val="single"/>
        </w:rPr>
      </w:pPr>
    </w:p>
    <w:p w:rsidR="00BB57C2" w:rsidRPr="00FC33B0" w:rsidRDefault="00BB57C2" w:rsidP="00BB57C2">
      <w:pPr>
        <w:spacing w:line="276" w:lineRule="auto"/>
        <w:jc w:val="both"/>
        <w:rPr>
          <w:rFonts w:ascii="Neo Sans Pro" w:hAnsi="Neo Sans Pro"/>
          <w:u w:val="single"/>
        </w:rPr>
      </w:pPr>
      <w:r>
        <w:rPr>
          <w:rFonts w:ascii="Neo Sans Pro" w:hAnsi="Neo Sans Pro"/>
          <w:u w:val="single"/>
        </w:rPr>
        <w:t>osób prawnych</w:t>
      </w: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FF2B30">
        <w:rPr>
          <w:rFonts w:ascii="Neo Sans Pro" w:hAnsi="Neo Sans Pro"/>
        </w:rPr>
        <w:t>powierzchnia gruntów</w:t>
      </w:r>
      <w:r w:rsidRPr="00FF2B30">
        <w:rPr>
          <w:rFonts w:ascii="Neo Sans Pro" w:hAnsi="Neo Sans Pro"/>
        </w:rPr>
        <w:tab/>
      </w:r>
      <w:r w:rsidRPr="00FF2B30">
        <w:rPr>
          <w:rFonts w:ascii="Neo Sans Pro" w:hAnsi="Neo Sans Pro"/>
        </w:rPr>
        <w:tab/>
      </w:r>
      <w:r w:rsidRPr="00FF2B30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 xml:space="preserve">  153 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18 689  -  tys. zł</w:t>
      </w: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FC33B0" w:rsidRDefault="00BB57C2" w:rsidP="00BB57C2">
      <w:pPr>
        <w:spacing w:line="276" w:lineRule="auto"/>
        <w:jc w:val="both"/>
        <w:rPr>
          <w:rFonts w:ascii="Neo Sans Pro" w:hAnsi="Neo Sans Pro"/>
          <w:u w:val="single"/>
        </w:rPr>
      </w:pPr>
      <w:r>
        <w:rPr>
          <w:rFonts w:ascii="Neo Sans Pro" w:hAnsi="Neo Sans Pro"/>
          <w:u w:val="single"/>
        </w:rPr>
        <w:t>osób</w:t>
      </w:r>
      <w:r w:rsidRPr="00FC33B0">
        <w:rPr>
          <w:rFonts w:ascii="Neo Sans Pro" w:hAnsi="Neo Sans Pro"/>
          <w:u w:val="single"/>
        </w:rPr>
        <w:t xml:space="preserve"> fizyczny</w:t>
      </w:r>
      <w:r>
        <w:rPr>
          <w:rFonts w:ascii="Neo Sans Pro" w:hAnsi="Neo Sans Pro"/>
          <w:u w:val="single"/>
        </w:rPr>
        <w:t>ch</w:t>
      </w:r>
    </w:p>
    <w:p w:rsidR="00BB57C2" w:rsidRPr="00AA4DEF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powierzchnia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45 -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   3 212 -  tys. zł</w:t>
      </w:r>
    </w:p>
    <w:p w:rsidR="00BB57C2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5D2D45" w:rsidRDefault="00BB57C2" w:rsidP="00BB57C2">
      <w:pPr>
        <w:spacing w:line="276" w:lineRule="auto"/>
        <w:jc w:val="both"/>
        <w:rPr>
          <w:rFonts w:ascii="Neo Sans Pro" w:hAnsi="Neo Sans Pro"/>
          <w:u w:val="single"/>
        </w:rPr>
      </w:pPr>
      <w:r w:rsidRPr="005D2D45">
        <w:rPr>
          <w:rFonts w:ascii="Neo Sans Pro" w:hAnsi="Neo Sans Pro"/>
          <w:u w:val="single"/>
        </w:rPr>
        <w:t>współużytkowanie osób fizycznych i prawnych</w:t>
      </w:r>
    </w:p>
    <w:p w:rsidR="00BB57C2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D12E1">
        <w:rPr>
          <w:rFonts w:ascii="Neo Sans Pro" w:hAnsi="Neo Sans Pro"/>
        </w:rPr>
        <w:t>powierzchnia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11 -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      904 -  tys. zł</w:t>
      </w: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Default="00BB57C2" w:rsidP="00BB57C2">
      <w:pPr>
        <w:numPr>
          <w:ilvl w:val="0"/>
          <w:numId w:val="3"/>
        </w:num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U</w:t>
      </w:r>
      <w:r w:rsidRPr="00A10047">
        <w:rPr>
          <w:rFonts w:ascii="Neo Sans Pro" w:hAnsi="Neo Sans Pro"/>
        </w:rPr>
        <w:t>działy</w:t>
      </w:r>
      <w:r>
        <w:rPr>
          <w:rFonts w:ascii="Neo Sans Pro" w:hAnsi="Neo Sans Pro"/>
        </w:rPr>
        <w:t xml:space="preserve"> </w:t>
      </w:r>
      <w:r w:rsidRPr="00A10047">
        <w:rPr>
          <w:rFonts w:ascii="Neo Sans Pro" w:hAnsi="Neo Sans Pro"/>
        </w:rPr>
        <w:t xml:space="preserve">w </w:t>
      </w:r>
      <w:r>
        <w:rPr>
          <w:rFonts w:ascii="Neo Sans Pro" w:hAnsi="Neo Sans Pro"/>
        </w:rPr>
        <w:t>n</w:t>
      </w:r>
      <w:r w:rsidRPr="00A10047">
        <w:rPr>
          <w:rFonts w:ascii="Neo Sans Pro" w:hAnsi="Neo Sans Pro"/>
        </w:rPr>
        <w:t xml:space="preserve">ieruchomościach </w:t>
      </w:r>
      <w:r>
        <w:rPr>
          <w:rFonts w:ascii="Neo Sans Pro" w:hAnsi="Neo Sans Pro"/>
        </w:rPr>
        <w:t>w</w:t>
      </w:r>
      <w:r w:rsidRPr="00A10047">
        <w:rPr>
          <w:rFonts w:ascii="Neo Sans Pro" w:hAnsi="Neo Sans Pro"/>
        </w:rPr>
        <w:t xml:space="preserve"> związku z prowadzoną sprzedażą nieruchomości </w:t>
      </w:r>
      <w:r>
        <w:rPr>
          <w:rFonts w:ascii="Neo Sans Pro" w:hAnsi="Neo Sans Pro"/>
        </w:rPr>
        <w:t xml:space="preserve">lokalowych </w:t>
      </w:r>
      <w:r w:rsidRPr="00A10047">
        <w:rPr>
          <w:rFonts w:ascii="Neo Sans Pro" w:hAnsi="Neo Sans Pro"/>
        </w:rPr>
        <w:t>oddano  w użytkowanie wieczyste osób fizycznych i prawnych:</w:t>
      </w:r>
    </w:p>
    <w:p w:rsidR="00BB57C2" w:rsidRPr="0076691A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134602">
        <w:rPr>
          <w:rFonts w:ascii="Neo Sans Pro" w:hAnsi="Neo Sans Pro"/>
        </w:rPr>
        <w:t>powierzchnia gruntów</w:t>
      </w:r>
      <w:r w:rsidRPr="00134602">
        <w:rPr>
          <w:rFonts w:ascii="Neo Sans Pro" w:hAnsi="Neo Sans Pro"/>
        </w:rPr>
        <w:tab/>
      </w:r>
      <w:r w:rsidRPr="00134602">
        <w:rPr>
          <w:rFonts w:ascii="Neo Sans Pro" w:hAnsi="Neo Sans Pro"/>
        </w:rPr>
        <w:tab/>
      </w:r>
      <w:r w:rsidRPr="00134602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 xml:space="preserve">     24 -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   3 538 -  tys. zł</w:t>
      </w:r>
    </w:p>
    <w:p w:rsidR="00BB57C2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6C7B2A" w:rsidRDefault="006C7B2A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6C7B2A" w:rsidRDefault="006C7B2A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A10047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Default="00BB57C2" w:rsidP="00BB57C2">
      <w:pPr>
        <w:numPr>
          <w:ilvl w:val="0"/>
          <w:numId w:val="3"/>
        </w:num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lastRenderedPageBreak/>
        <w:t>N</w:t>
      </w:r>
      <w:r w:rsidRPr="00A10047">
        <w:rPr>
          <w:rFonts w:ascii="Neo Sans Pro" w:hAnsi="Neo Sans Pro"/>
        </w:rPr>
        <w:t>ieruchomości przekazan</w:t>
      </w:r>
      <w:r>
        <w:rPr>
          <w:rFonts w:ascii="Neo Sans Pro" w:hAnsi="Neo Sans Pro"/>
        </w:rPr>
        <w:t xml:space="preserve">e w </w:t>
      </w:r>
      <w:r w:rsidRPr="00A10047">
        <w:rPr>
          <w:rFonts w:ascii="Neo Sans Pro" w:hAnsi="Neo Sans Pro"/>
        </w:rPr>
        <w:t>trwały zarząd</w:t>
      </w:r>
      <w:r>
        <w:rPr>
          <w:rFonts w:ascii="Neo Sans Pro" w:hAnsi="Neo Sans Pro"/>
        </w:rPr>
        <w:t>:</w:t>
      </w:r>
      <w:r w:rsidRPr="00A10047">
        <w:rPr>
          <w:rFonts w:ascii="Neo Sans Pro" w:hAnsi="Neo Sans Pro"/>
        </w:rPr>
        <w:t xml:space="preserve"> </w:t>
      </w:r>
    </w:p>
    <w:p w:rsidR="00BB57C2" w:rsidRPr="0076691A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powierzchnia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92 -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    12 752 -  tys. zł</w:t>
      </w:r>
    </w:p>
    <w:p w:rsidR="00BB57C2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D833A9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Default="00BB57C2" w:rsidP="00BB57C2">
      <w:pPr>
        <w:spacing w:line="276" w:lineRule="auto"/>
        <w:jc w:val="both"/>
        <w:rPr>
          <w:rFonts w:ascii="Neo Sans Pro" w:hAnsi="Neo Sans Pro"/>
          <w:i/>
        </w:rPr>
      </w:pPr>
    </w:p>
    <w:p w:rsidR="00BB57C2" w:rsidRDefault="00BB57C2" w:rsidP="00BB57C2">
      <w:pPr>
        <w:numPr>
          <w:ilvl w:val="0"/>
          <w:numId w:val="3"/>
        </w:num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Ni</w:t>
      </w:r>
      <w:r w:rsidRPr="00A10047">
        <w:rPr>
          <w:rFonts w:ascii="Neo Sans Pro" w:hAnsi="Neo Sans Pro"/>
        </w:rPr>
        <w:t xml:space="preserve">eruchomości </w:t>
      </w:r>
      <w:r>
        <w:rPr>
          <w:rFonts w:ascii="Neo Sans Pro" w:hAnsi="Neo Sans Pro"/>
        </w:rPr>
        <w:t>przekazane w użytkowanie:</w:t>
      </w:r>
    </w:p>
    <w:p w:rsidR="00BB57C2" w:rsidRPr="0076691A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8C7C23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  <w:color w:val="FF0000"/>
        </w:rPr>
      </w:pPr>
      <w:r w:rsidRPr="00134602">
        <w:rPr>
          <w:rFonts w:ascii="Neo Sans Pro" w:hAnsi="Neo Sans Pro"/>
        </w:rPr>
        <w:t>powierzchnia gruntów</w:t>
      </w:r>
      <w:r w:rsidRPr="00134602">
        <w:rPr>
          <w:rFonts w:ascii="Neo Sans Pro" w:hAnsi="Neo Sans Pro"/>
        </w:rPr>
        <w:tab/>
      </w:r>
      <w:r w:rsidRPr="00134602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 xml:space="preserve">                21 -  ha</w:t>
      </w:r>
    </w:p>
    <w:p w:rsidR="00BB57C2" w:rsidRPr="00AA4DEF" w:rsidRDefault="00BB57C2" w:rsidP="00BB57C2">
      <w:pPr>
        <w:numPr>
          <w:ilvl w:val="0"/>
          <w:numId w:val="4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5 038 -  tys. zł</w:t>
      </w:r>
    </w:p>
    <w:p w:rsidR="00BB57C2" w:rsidRDefault="00BB57C2" w:rsidP="00BB57C2">
      <w:pPr>
        <w:spacing w:line="276" w:lineRule="auto"/>
        <w:jc w:val="both"/>
        <w:rPr>
          <w:rFonts w:ascii="Neo Sans Pro" w:hAnsi="Neo Sans Pro"/>
        </w:rPr>
      </w:pPr>
    </w:p>
    <w:p w:rsidR="00BB57C2" w:rsidRPr="007D4D1D" w:rsidRDefault="00BB57C2" w:rsidP="00BB57C2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U</w:t>
      </w:r>
      <w:r w:rsidRPr="00844AD1">
        <w:rPr>
          <w:rFonts w:ascii="Neo Sans Pro" w:hAnsi="Neo Sans Pro"/>
        </w:rPr>
        <w:t>dział</w:t>
      </w:r>
      <w:r>
        <w:rPr>
          <w:rFonts w:ascii="Neo Sans Pro" w:hAnsi="Neo Sans Pro"/>
        </w:rPr>
        <w:t xml:space="preserve">y </w:t>
      </w:r>
      <w:r w:rsidRPr="00844AD1">
        <w:rPr>
          <w:rFonts w:ascii="Neo Sans Pro" w:hAnsi="Neo Sans Pro"/>
        </w:rPr>
        <w:t xml:space="preserve">w nieruchomościach pozostających we współwłasności z innymi osobami prawnymi </w:t>
      </w:r>
      <w:r>
        <w:rPr>
          <w:rFonts w:ascii="Neo Sans Pro" w:hAnsi="Neo Sans Pro"/>
        </w:rPr>
        <w:t xml:space="preserve"> </w:t>
      </w:r>
      <w:r w:rsidRPr="00844AD1">
        <w:rPr>
          <w:rFonts w:ascii="Neo Sans Pro" w:hAnsi="Neo Sans Pro"/>
        </w:rPr>
        <w:t>i fizycznymi</w:t>
      </w:r>
      <w:r>
        <w:rPr>
          <w:rFonts w:ascii="Neo Sans Pro" w:hAnsi="Neo Sans Pro"/>
        </w:rPr>
        <w:t>:</w:t>
      </w:r>
    </w:p>
    <w:p w:rsidR="00BB57C2" w:rsidRPr="007D4D1D" w:rsidRDefault="00BB57C2" w:rsidP="00BB57C2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BB57C2" w:rsidRPr="00AA4DEF" w:rsidRDefault="00BB57C2" w:rsidP="00BB57C2">
      <w:pPr>
        <w:numPr>
          <w:ilvl w:val="0"/>
          <w:numId w:val="5"/>
        </w:numPr>
        <w:spacing w:line="276" w:lineRule="auto"/>
        <w:jc w:val="both"/>
        <w:rPr>
          <w:rFonts w:ascii="Neo Sans Pro" w:hAnsi="Neo Sans Pro"/>
        </w:rPr>
      </w:pPr>
      <w:r w:rsidRPr="00134602">
        <w:rPr>
          <w:rFonts w:ascii="Neo Sans Pro" w:hAnsi="Neo Sans Pro"/>
        </w:rPr>
        <w:t>powierzchnia gruntów</w:t>
      </w:r>
      <w:r w:rsidRPr="00134602">
        <w:rPr>
          <w:rFonts w:ascii="Neo Sans Pro" w:hAnsi="Neo Sans Pro"/>
        </w:rPr>
        <w:tab/>
      </w:r>
      <w:r w:rsidRPr="00134602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 xml:space="preserve">                21 -  ha</w:t>
      </w:r>
    </w:p>
    <w:p w:rsidR="00BB57C2" w:rsidRPr="00AA4DEF" w:rsidRDefault="00BB57C2" w:rsidP="00BB57C2">
      <w:pPr>
        <w:numPr>
          <w:ilvl w:val="0"/>
          <w:numId w:val="5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3 499 -  tys. zł</w:t>
      </w:r>
    </w:p>
    <w:p w:rsidR="00BB57C2" w:rsidRPr="001A772F" w:rsidRDefault="00BB57C2" w:rsidP="00BB57C2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BB57C2" w:rsidRPr="00844AD1" w:rsidRDefault="00BB57C2" w:rsidP="00BB57C2">
      <w:pPr>
        <w:numPr>
          <w:ilvl w:val="0"/>
          <w:numId w:val="3"/>
        </w:numPr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Grunty na których </w:t>
      </w:r>
      <w:r w:rsidRPr="00324F74">
        <w:rPr>
          <w:rFonts w:ascii="Neo Sans Pro" w:hAnsi="Neo Sans Pro"/>
        </w:rPr>
        <w:t xml:space="preserve">usytuowane są budynki komunalne składające się </w:t>
      </w:r>
      <w:r>
        <w:rPr>
          <w:rFonts w:ascii="Neo Sans Pro" w:hAnsi="Neo Sans Pro"/>
        </w:rPr>
        <w:t xml:space="preserve">                              </w:t>
      </w:r>
      <w:r w:rsidRPr="00324F74">
        <w:rPr>
          <w:rFonts w:ascii="Neo Sans Pro" w:hAnsi="Neo Sans Pro"/>
        </w:rPr>
        <w:t>na mieszkaniowy</w:t>
      </w:r>
      <w:r w:rsidRPr="00844AD1">
        <w:rPr>
          <w:rFonts w:ascii="Neo Sans Pro" w:hAnsi="Neo Sans Pro"/>
        </w:rPr>
        <w:t xml:space="preserve"> zasób gminy</w:t>
      </w:r>
      <w:r>
        <w:rPr>
          <w:rFonts w:ascii="Neo Sans Pro" w:hAnsi="Neo Sans Pro"/>
        </w:rPr>
        <w:t>:</w:t>
      </w:r>
    </w:p>
    <w:p w:rsidR="00BB57C2" w:rsidRPr="007D4D1D" w:rsidRDefault="00BB57C2" w:rsidP="00BB57C2">
      <w:pPr>
        <w:tabs>
          <w:tab w:val="left" w:pos="284"/>
        </w:tabs>
        <w:spacing w:line="276" w:lineRule="auto"/>
        <w:jc w:val="both"/>
        <w:rPr>
          <w:rFonts w:ascii="Neo Sans Pro" w:hAnsi="Neo Sans Pro"/>
        </w:rPr>
      </w:pPr>
    </w:p>
    <w:p w:rsidR="00BB57C2" w:rsidRPr="00AA4DEF" w:rsidRDefault="00BB57C2" w:rsidP="00BB57C2">
      <w:pPr>
        <w:numPr>
          <w:ilvl w:val="0"/>
          <w:numId w:val="5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powierzchnia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      11 -  ha</w:t>
      </w:r>
    </w:p>
    <w:p w:rsidR="00BB57C2" w:rsidRPr="00AA4DEF" w:rsidRDefault="00BB57C2" w:rsidP="00BB57C2">
      <w:pPr>
        <w:numPr>
          <w:ilvl w:val="0"/>
          <w:numId w:val="5"/>
        </w:numPr>
        <w:spacing w:line="276" w:lineRule="auto"/>
        <w:jc w:val="both"/>
        <w:rPr>
          <w:rFonts w:ascii="Neo Sans Pro" w:hAnsi="Neo Sans Pro"/>
        </w:rPr>
      </w:pPr>
      <w:r w:rsidRPr="00AA4DEF">
        <w:rPr>
          <w:rFonts w:ascii="Neo Sans Pro" w:hAnsi="Neo Sans Pro"/>
        </w:rPr>
        <w:t>wartość gruntów</w:t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</w:r>
      <w:r w:rsidRPr="00AA4DEF">
        <w:rPr>
          <w:rFonts w:ascii="Neo Sans Pro" w:hAnsi="Neo Sans Pro"/>
        </w:rPr>
        <w:tab/>
        <w:t xml:space="preserve">          3 141 -  tys. zł</w:t>
      </w:r>
    </w:p>
    <w:p w:rsidR="00BB57C2" w:rsidRPr="00D833A9" w:rsidRDefault="00BB57C2" w:rsidP="00BB57C2">
      <w:pPr>
        <w:tabs>
          <w:tab w:val="left" w:pos="284"/>
        </w:tabs>
        <w:spacing w:line="276" w:lineRule="auto"/>
        <w:ind w:left="360"/>
        <w:jc w:val="both"/>
        <w:rPr>
          <w:rFonts w:ascii="Neo Sans Pro" w:hAnsi="Neo Sans Pro"/>
        </w:rPr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Pr="00E1399E" w:rsidRDefault="00BB57C2" w:rsidP="00BB57C2">
      <w:pPr>
        <w:rPr>
          <w:rFonts w:ascii="Neo Sans Pro" w:hAnsi="Neo Sans Pro"/>
          <w:b/>
          <w:bCs/>
          <w:sz w:val="28"/>
        </w:rPr>
      </w:pPr>
    </w:p>
    <w:p w:rsidR="00BB57C2" w:rsidRPr="00E1399E" w:rsidRDefault="00BB57C2" w:rsidP="00BB57C2">
      <w:pPr>
        <w:spacing w:line="480" w:lineRule="auto"/>
        <w:jc w:val="center"/>
        <w:rPr>
          <w:rFonts w:ascii="Neo Sans Pro" w:hAnsi="Neo Sans Pro"/>
          <w:b/>
          <w:bCs/>
          <w:sz w:val="28"/>
        </w:rPr>
      </w:pPr>
      <w:r w:rsidRPr="00E1399E">
        <w:rPr>
          <w:rFonts w:ascii="Neo Sans Pro" w:hAnsi="Neo Sans Pro"/>
          <w:b/>
          <w:bCs/>
          <w:sz w:val="28"/>
        </w:rPr>
        <w:lastRenderedPageBreak/>
        <w:t>INFORMACJA</w:t>
      </w:r>
    </w:p>
    <w:p w:rsidR="00BB57C2" w:rsidRPr="0081778D" w:rsidRDefault="00BB57C2" w:rsidP="00306261">
      <w:pPr>
        <w:pStyle w:val="Tekstpodstawowy"/>
        <w:spacing w:line="480" w:lineRule="auto"/>
        <w:jc w:val="center"/>
        <w:rPr>
          <w:rFonts w:ascii="Neo Sans Pro" w:hAnsi="Neo Sans Pro"/>
          <w:b/>
          <w:i w:val="0"/>
        </w:rPr>
      </w:pPr>
      <w:r w:rsidRPr="0081778D">
        <w:rPr>
          <w:rFonts w:ascii="Neo Sans Pro" w:hAnsi="Neo Sans Pro"/>
          <w:b/>
          <w:i w:val="0"/>
        </w:rPr>
        <w:t>na temat gruntów stanowiących własność Skarbu Państwa, pozostających                          w użytkowaniu wieczystym Gminy Miasta Radomia</w:t>
      </w:r>
    </w:p>
    <w:p w:rsidR="00BB57C2" w:rsidRDefault="00BB57C2" w:rsidP="00BB57C2">
      <w:pPr>
        <w:pStyle w:val="Tekstpodstawowy2"/>
        <w:rPr>
          <w:rFonts w:ascii="Neo Sans Pro" w:hAnsi="Neo Sans Pro"/>
        </w:rPr>
      </w:pPr>
    </w:p>
    <w:p w:rsidR="00BB57C2" w:rsidRPr="002B3C35" w:rsidRDefault="00BB57C2" w:rsidP="00BB57C2">
      <w:pPr>
        <w:pStyle w:val="Tekstpodstawowy2"/>
        <w:rPr>
          <w:rFonts w:ascii="Neo Sans Pro" w:hAnsi="Neo Sans Pro"/>
        </w:rPr>
      </w:pPr>
    </w:p>
    <w:p w:rsidR="00BB57C2" w:rsidRPr="005F2A0F" w:rsidRDefault="00BB57C2" w:rsidP="00CF5BB4">
      <w:pPr>
        <w:pStyle w:val="Tekstpodstawowy2"/>
        <w:ind w:firstLine="708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 xml:space="preserve">Gmina Miasta Radomia na dzień 31 grudnia 2016 roku była użytkownikiem wieczystym gruntów stanowiących własność Skarbu Państwa o powierzchni 36 ha             o wartości 6 427 tys. złotych. </w:t>
      </w:r>
    </w:p>
    <w:p w:rsidR="00BB57C2" w:rsidRDefault="00BB57C2" w:rsidP="00BB57C2">
      <w:pPr>
        <w:spacing w:line="480" w:lineRule="atLeast"/>
        <w:ind w:firstLine="360"/>
        <w:jc w:val="both"/>
        <w:rPr>
          <w:rFonts w:ascii="Neo Sans Pro" w:hAnsi="Neo Sans Pro"/>
        </w:rPr>
      </w:pPr>
      <w:r>
        <w:rPr>
          <w:rFonts w:ascii="Neo Sans Pro" w:hAnsi="Neo Sans Pro"/>
        </w:rPr>
        <w:t>N</w:t>
      </w:r>
      <w:r w:rsidRPr="0083153F">
        <w:rPr>
          <w:rFonts w:ascii="Neo Sans Pro" w:hAnsi="Neo Sans Pro"/>
        </w:rPr>
        <w:t xml:space="preserve">a grunty te składały się następujące tereny (według sposobu </w:t>
      </w:r>
      <w:r>
        <w:rPr>
          <w:rFonts w:ascii="Neo Sans Pro" w:hAnsi="Neo Sans Pro"/>
        </w:rPr>
        <w:t xml:space="preserve">                                </w:t>
      </w:r>
      <w:r w:rsidRPr="0083153F">
        <w:rPr>
          <w:rFonts w:ascii="Neo Sans Pro" w:hAnsi="Neo Sans Pro"/>
        </w:rPr>
        <w:t>zagospodarowania):</w:t>
      </w:r>
    </w:p>
    <w:p w:rsidR="00BB57C2" w:rsidRPr="0083153F" w:rsidRDefault="00BB57C2" w:rsidP="00BB57C2">
      <w:pPr>
        <w:spacing w:line="480" w:lineRule="atLeast"/>
        <w:ind w:firstLine="360"/>
        <w:jc w:val="both"/>
        <w:rPr>
          <w:rFonts w:ascii="Neo Sans Pro" w:hAnsi="Neo Sans Pro"/>
        </w:rPr>
      </w:pPr>
    </w:p>
    <w:p w:rsidR="00BB57C2" w:rsidRPr="005F2A0F" w:rsidRDefault="00BB57C2" w:rsidP="00BB57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>Pod drogami  - 9 ha  o wartości 4 347 tys. złotych</w:t>
      </w:r>
    </w:p>
    <w:p w:rsidR="00BB57C2" w:rsidRPr="005F2A0F" w:rsidRDefault="00BB57C2" w:rsidP="00BB57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>Pod budynkami mieszkalnymi  - 0,6743 ha  o wartości 145 tys. złotych</w:t>
      </w:r>
    </w:p>
    <w:p w:rsidR="00BB57C2" w:rsidRPr="005F2A0F" w:rsidRDefault="00BB57C2" w:rsidP="00BB57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>Udziały w nieruchomościach -  3 ha o wartości 353 tys. złotych</w:t>
      </w:r>
    </w:p>
    <w:p w:rsidR="00BB57C2" w:rsidRPr="005F2A0F" w:rsidRDefault="00BB57C2" w:rsidP="00BB57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>Inne grunty (tereny pod wodami, rowami, strefy ochronne dróg i kolei,                       tereny zabudowane ) -  0,4208 ha i wartości 69 tys. złotych.</w:t>
      </w:r>
    </w:p>
    <w:p w:rsidR="00BB57C2" w:rsidRPr="005F2A0F" w:rsidRDefault="00BB57C2" w:rsidP="00BB57C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480" w:lineRule="auto"/>
        <w:jc w:val="both"/>
        <w:rPr>
          <w:rFonts w:ascii="Neo Sans Pro" w:hAnsi="Neo Sans Pro"/>
        </w:rPr>
      </w:pPr>
      <w:r w:rsidRPr="005F2A0F">
        <w:rPr>
          <w:rFonts w:ascii="Neo Sans Pro" w:hAnsi="Neo Sans Pro"/>
        </w:rPr>
        <w:t xml:space="preserve">Pozostały teren stanowiący szeroko pojmowany zasób gruntów - 23 ha                    o wartości  1 512 tys. złotych </w:t>
      </w:r>
    </w:p>
    <w:p w:rsidR="00BB57C2" w:rsidRPr="002B3C35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6C7B2A" w:rsidRDefault="006C7B2A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Default="00BB57C2" w:rsidP="00BB57C2">
      <w:pPr>
        <w:ind w:firstLine="708"/>
      </w:pPr>
    </w:p>
    <w:p w:rsidR="00BB57C2" w:rsidRPr="00DC41E5" w:rsidRDefault="00BB57C2" w:rsidP="00BB57C2">
      <w:pPr>
        <w:spacing w:line="360" w:lineRule="auto"/>
        <w:jc w:val="center"/>
        <w:rPr>
          <w:rFonts w:ascii="Neo Sans Pro" w:hAnsi="Neo Sans Pro"/>
          <w:b/>
          <w:sz w:val="28"/>
          <w:szCs w:val="28"/>
        </w:rPr>
      </w:pPr>
      <w:r w:rsidRPr="00DC41E5">
        <w:rPr>
          <w:rFonts w:ascii="Neo Sans Pro" w:hAnsi="Neo Sans Pro"/>
          <w:b/>
          <w:sz w:val="28"/>
          <w:szCs w:val="28"/>
        </w:rPr>
        <w:lastRenderedPageBreak/>
        <w:t>Informacja o pozostałym mieniu komunalnym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  <w:t xml:space="preserve">Mienie komunalne oprócz gruntów obejmuje majątek trwały w postaci budynków, budowli, infrastruktury technicznej, mienie powiatowe, wartości niematerialne i prawne oraz środki trwałe w budowie. Wartość tego majątku zawiera </w:t>
      </w:r>
      <w:r w:rsidRPr="004C7F5E">
        <w:rPr>
          <w:rFonts w:ascii="Neo Sans Pro" w:hAnsi="Neo Sans Pro"/>
          <w:b/>
        </w:rPr>
        <w:t>Załącznik Nr 1</w:t>
      </w:r>
      <w:r w:rsidRPr="00435024">
        <w:rPr>
          <w:rFonts w:ascii="Neo Sans Pro" w:hAnsi="Neo Sans Pro"/>
        </w:rPr>
        <w:t>.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  <w:t>Zmiany w wartości mienia komunalnego są wynikiem: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sprzedaży i zakupu nieruchomości;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sprzedaży lokali mieszkalnych i użytkowych;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inwestycji</w:t>
      </w:r>
      <w:r w:rsidRPr="00435024">
        <w:rPr>
          <w:rFonts w:ascii="Neo Sans Pro" w:hAnsi="Neo Sans Pro"/>
        </w:rPr>
        <w:t xml:space="preserve"> w wyniku których powstają nowe środki trwałe;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przejmowaniem nieruchomości ( komunalizacja, powiatyzacja</w:t>
      </w:r>
      <w:r>
        <w:rPr>
          <w:rFonts w:ascii="Neo Sans Pro" w:hAnsi="Neo Sans Pro"/>
        </w:rPr>
        <w:t xml:space="preserve"> )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modernizacji istniejącego majątku;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 xml:space="preserve">- oddawania nieruchomości w </w:t>
      </w:r>
      <w:r>
        <w:rPr>
          <w:rFonts w:ascii="Neo Sans Pro" w:hAnsi="Neo Sans Pro"/>
        </w:rPr>
        <w:t xml:space="preserve">trwały </w:t>
      </w:r>
      <w:r w:rsidRPr="00435024">
        <w:rPr>
          <w:rFonts w:ascii="Neo Sans Pro" w:hAnsi="Neo Sans Pro"/>
        </w:rPr>
        <w:t>zarząd;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likwidacji składników majątkowych.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  <w:t xml:space="preserve">Gmina posiada udziały i akcje w podmiotach gospodarczych, których wartość ilustruje </w:t>
      </w:r>
      <w:r w:rsidRPr="004C7F5E">
        <w:rPr>
          <w:rFonts w:ascii="Neo Sans Pro" w:hAnsi="Neo Sans Pro"/>
          <w:b/>
        </w:rPr>
        <w:t>Załącznik Nr 3</w:t>
      </w:r>
      <w:r w:rsidRPr="00435024">
        <w:rPr>
          <w:rFonts w:ascii="Neo Sans Pro" w:hAnsi="Neo Sans Pro"/>
        </w:rPr>
        <w:t xml:space="preserve">. </w:t>
      </w:r>
      <w:r>
        <w:rPr>
          <w:rFonts w:ascii="Neo Sans Pro" w:hAnsi="Neo Sans Pro"/>
        </w:rPr>
        <w:t>Zmiany</w:t>
      </w:r>
      <w:r w:rsidRPr="00435024">
        <w:rPr>
          <w:rFonts w:ascii="Neo Sans Pro" w:hAnsi="Neo Sans Pro"/>
        </w:rPr>
        <w:t xml:space="preserve"> wartości udziałów i akcji </w:t>
      </w:r>
      <w:r>
        <w:rPr>
          <w:rFonts w:ascii="Neo Sans Pro" w:hAnsi="Neo Sans Pro"/>
        </w:rPr>
        <w:t>są</w:t>
      </w:r>
      <w:r w:rsidRPr="00435024">
        <w:rPr>
          <w:rFonts w:ascii="Neo Sans Pro" w:hAnsi="Neo Sans Pro"/>
        </w:rPr>
        <w:t xml:space="preserve"> wynikiem</w:t>
      </w:r>
      <w:r>
        <w:rPr>
          <w:rFonts w:ascii="Neo Sans Pro" w:hAnsi="Neo Sans Pro"/>
        </w:rPr>
        <w:t xml:space="preserve"> zwiększenia </w:t>
      </w:r>
      <w:r w:rsidRPr="0094656E">
        <w:rPr>
          <w:rFonts w:ascii="Neo Sans Pro" w:hAnsi="Neo Sans Pro"/>
        </w:rPr>
        <w:t>kapitału poprzez wniesienia aportu do „Wodociągów Miejskich w Radomiu” Sp. z o.o. , „Miejskiego Ośrodka Sportu i Rekreacji” Sp. z o.o., a także Portu Lotniczego „Radom” S.A.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  <w:t>Dochody i wydatki związane z gospodarowaniem mieniem komunalnym obrazuj</w:t>
      </w:r>
      <w:r>
        <w:rPr>
          <w:rFonts w:ascii="Neo Sans Pro" w:hAnsi="Neo Sans Pro"/>
        </w:rPr>
        <w:t xml:space="preserve">ą </w:t>
      </w:r>
      <w:r w:rsidRPr="004C7F5E">
        <w:rPr>
          <w:rFonts w:ascii="Neo Sans Pro" w:hAnsi="Neo Sans Pro"/>
          <w:b/>
        </w:rPr>
        <w:t xml:space="preserve">Załączniki </w:t>
      </w:r>
      <w:r w:rsidRPr="00435024">
        <w:rPr>
          <w:rFonts w:ascii="Neo Sans Pro" w:hAnsi="Neo Sans Pro"/>
        </w:rPr>
        <w:t xml:space="preserve"> </w:t>
      </w:r>
      <w:r w:rsidRPr="000D4576">
        <w:rPr>
          <w:rFonts w:ascii="Neo Sans Pro" w:hAnsi="Neo Sans Pro"/>
          <w:b/>
        </w:rPr>
        <w:t>Nr 4 -7</w:t>
      </w:r>
      <w:r w:rsidRPr="000D4576">
        <w:rPr>
          <w:rFonts w:ascii="Neo Sans Pro" w:hAnsi="Neo Sans Pro"/>
        </w:rPr>
        <w:t>.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ab/>
        <w:t>G</w:t>
      </w:r>
      <w:r w:rsidRPr="00435024">
        <w:rPr>
          <w:rFonts w:ascii="Neo Sans Pro" w:hAnsi="Neo Sans Pro"/>
        </w:rPr>
        <w:t xml:space="preserve">mina pokrywa wydatki związane ze zwrotem zwaloryzowanych kaucji mieszkaniowych, odszkodowań na rzecz osób fizycznych i prawnych z tytułu niedostarczenia lokali socjalnych oraz koszty windykacji zaległych czynszów. 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</w:r>
      <w:r>
        <w:rPr>
          <w:rFonts w:ascii="Neo Sans Pro" w:hAnsi="Neo Sans Pro"/>
        </w:rPr>
        <w:t>F</w:t>
      </w:r>
      <w:r w:rsidRPr="00435024">
        <w:rPr>
          <w:rFonts w:ascii="Neo Sans Pro" w:hAnsi="Neo Sans Pro"/>
        </w:rPr>
        <w:t xml:space="preserve">inansuje się </w:t>
      </w:r>
      <w:r>
        <w:rPr>
          <w:rFonts w:ascii="Neo Sans Pro" w:hAnsi="Neo Sans Pro"/>
        </w:rPr>
        <w:t xml:space="preserve">również wydatki związane z </w:t>
      </w:r>
      <w:r w:rsidRPr="00435024">
        <w:rPr>
          <w:rFonts w:ascii="Neo Sans Pro" w:hAnsi="Neo Sans Pro"/>
        </w:rPr>
        <w:t>pokryci</w:t>
      </w:r>
      <w:r>
        <w:rPr>
          <w:rFonts w:ascii="Neo Sans Pro" w:hAnsi="Neo Sans Pro"/>
        </w:rPr>
        <w:t>em</w:t>
      </w:r>
      <w:r w:rsidRPr="00435024">
        <w:rPr>
          <w:rFonts w:ascii="Neo Sans Pro" w:hAnsi="Neo Sans Pro"/>
        </w:rPr>
        <w:t xml:space="preserve"> kosztów energii elektrycznej, </w:t>
      </w:r>
      <w:r>
        <w:rPr>
          <w:rFonts w:ascii="Neo Sans Pro" w:hAnsi="Neo Sans Pro"/>
        </w:rPr>
        <w:t>wody</w:t>
      </w:r>
      <w:r w:rsidRPr="00435024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c.o.</w:t>
      </w:r>
      <w:r w:rsidRPr="00435024">
        <w:rPr>
          <w:rFonts w:ascii="Neo Sans Pro" w:hAnsi="Neo Sans Pro"/>
        </w:rPr>
        <w:t xml:space="preserve"> w obiektach stanowiących własność Gminy Miasta Radomia, </w:t>
      </w:r>
      <w:r>
        <w:rPr>
          <w:rFonts w:ascii="Neo Sans Pro" w:hAnsi="Neo Sans Pro"/>
        </w:rPr>
        <w:t xml:space="preserve">            a</w:t>
      </w:r>
      <w:r w:rsidRPr="00435024">
        <w:rPr>
          <w:rFonts w:ascii="Neo Sans Pro" w:hAnsi="Neo Sans Pro"/>
        </w:rPr>
        <w:t xml:space="preserve"> nie </w:t>
      </w:r>
      <w:r>
        <w:rPr>
          <w:rFonts w:ascii="Neo Sans Pro" w:hAnsi="Neo Sans Pro"/>
        </w:rPr>
        <w:t>zostały</w:t>
      </w:r>
      <w:r w:rsidRPr="00435024">
        <w:rPr>
          <w:rFonts w:ascii="Neo Sans Pro" w:hAnsi="Neo Sans Pro"/>
        </w:rPr>
        <w:t xml:space="preserve"> wynajęte</w:t>
      </w:r>
      <w:r>
        <w:rPr>
          <w:rFonts w:ascii="Neo Sans Pro" w:hAnsi="Neo Sans Pro"/>
        </w:rPr>
        <w:t>. W</w:t>
      </w:r>
      <w:r w:rsidRPr="00435024">
        <w:rPr>
          <w:rFonts w:ascii="Neo Sans Pro" w:hAnsi="Neo Sans Pro"/>
        </w:rPr>
        <w:t xml:space="preserve">ydatki </w:t>
      </w:r>
      <w:r>
        <w:rPr>
          <w:rFonts w:ascii="Neo Sans Pro" w:hAnsi="Neo Sans Pro"/>
        </w:rPr>
        <w:t>obejmują także</w:t>
      </w:r>
      <w:r w:rsidRPr="00435024">
        <w:rPr>
          <w:rFonts w:ascii="Neo Sans Pro" w:hAnsi="Neo Sans Pro"/>
        </w:rPr>
        <w:t> pokrycie kosztów niezbędnych remontów, usuwania skutków awarii i</w:t>
      </w:r>
      <w:r>
        <w:rPr>
          <w:rFonts w:ascii="Neo Sans Pro" w:hAnsi="Neo Sans Pro"/>
        </w:rPr>
        <w:t> </w:t>
      </w:r>
      <w:r w:rsidRPr="00435024">
        <w:rPr>
          <w:rFonts w:ascii="Neo Sans Pro" w:hAnsi="Neo Sans Pro"/>
        </w:rPr>
        <w:t>rozbiórk</w:t>
      </w:r>
      <w:r>
        <w:rPr>
          <w:rFonts w:ascii="Neo Sans Pro" w:hAnsi="Neo Sans Pro"/>
        </w:rPr>
        <w:t>ę</w:t>
      </w:r>
      <w:r w:rsidRPr="00435024">
        <w:rPr>
          <w:rFonts w:ascii="Neo Sans Pro" w:hAnsi="Neo Sans Pro"/>
        </w:rPr>
        <w:t xml:space="preserve"> budynków ze względu na ich zły stan techniczny. 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</w:p>
    <w:p w:rsidR="006C7B2A" w:rsidRDefault="006C7B2A" w:rsidP="00BB57C2">
      <w:pPr>
        <w:spacing w:line="360" w:lineRule="auto"/>
        <w:jc w:val="both"/>
        <w:rPr>
          <w:rFonts w:ascii="Neo Sans Pro" w:hAnsi="Neo Sans Pro"/>
        </w:rPr>
      </w:pPr>
    </w:p>
    <w:p w:rsidR="006C7B2A" w:rsidRDefault="006C7B2A" w:rsidP="00BB57C2">
      <w:pPr>
        <w:spacing w:line="360" w:lineRule="auto"/>
        <w:jc w:val="both"/>
        <w:rPr>
          <w:rFonts w:ascii="Neo Sans Pro" w:hAnsi="Neo Sans Pro"/>
        </w:rPr>
      </w:pPr>
    </w:p>
    <w:p w:rsidR="00DD6A26" w:rsidRPr="00435024" w:rsidRDefault="00DD6A26" w:rsidP="00BB57C2">
      <w:pPr>
        <w:spacing w:line="360" w:lineRule="auto"/>
        <w:jc w:val="both"/>
        <w:rPr>
          <w:rFonts w:ascii="Neo Sans Pro" w:hAnsi="Neo Sans Pro"/>
        </w:rPr>
      </w:pPr>
    </w:p>
    <w:p w:rsidR="00BB57C2" w:rsidRPr="00435024" w:rsidRDefault="00BB57C2" w:rsidP="00BB57C2">
      <w:pPr>
        <w:spacing w:line="360" w:lineRule="auto"/>
        <w:ind w:firstLine="708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lastRenderedPageBreak/>
        <w:t>Wydatki związane z gospodarowaniem mieniem komunalnym obejmują ponadto: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 xml:space="preserve">- koszty ogłoszeń prasowych, informujących o nieruchomościach przeznaczonych </w:t>
      </w:r>
      <w:r>
        <w:rPr>
          <w:rFonts w:ascii="Neo Sans Pro" w:hAnsi="Neo Sans Pro"/>
        </w:rPr>
        <w:t xml:space="preserve">                 </w:t>
      </w:r>
      <w:r w:rsidRPr="00435024">
        <w:rPr>
          <w:rFonts w:ascii="Neo Sans Pro" w:hAnsi="Neo Sans Pro"/>
        </w:rPr>
        <w:t>do zbycia, przetargach itp.;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koszty związane z wykonanie</w:t>
      </w:r>
      <w:r>
        <w:rPr>
          <w:rFonts w:ascii="Neo Sans Pro" w:hAnsi="Neo Sans Pro"/>
        </w:rPr>
        <w:t xml:space="preserve">m operatów szacunkowych </w:t>
      </w:r>
      <w:r w:rsidRPr="00435024">
        <w:rPr>
          <w:rFonts w:ascii="Neo Sans Pro" w:hAnsi="Neo Sans Pro"/>
        </w:rPr>
        <w:t>niezbędnych do regulacji stanów prawnych nieruchomości, ustalenia wysokości opłat adiacenckich, określenia wysokości odszkodowań za działki nabywane w związku z prowadzonymi inwestycjami</w:t>
      </w:r>
      <w:r>
        <w:rPr>
          <w:rFonts w:ascii="Neo Sans Pro" w:hAnsi="Neo Sans Pro"/>
        </w:rPr>
        <w:t>, określenia wartości działek przeznaczonych do zbycia, ustalenia wysokości opłat z tytułu przekształcenia</w:t>
      </w:r>
      <w:r w:rsidR="006C7B2A">
        <w:rPr>
          <w:rFonts w:ascii="Neo Sans Pro" w:hAnsi="Neo Sans Pro"/>
        </w:rPr>
        <w:t xml:space="preserve"> prawa użytkowania wieczystego </w:t>
      </w:r>
      <w:r>
        <w:rPr>
          <w:rFonts w:ascii="Neo Sans Pro" w:hAnsi="Neo Sans Pro"/>
        </w:rPr>
        <w:t>na własność, a także aktualizacji opłat z tytułu użytkowania wieczystego</w:t>
      </w:r>
      <w:r w:rsidRPr="00435024">
        <w:rPr>
          <w:rFonts w:ascii="Neo Sans Pro" w:hAnsi="Neo Sans Pro"/>
        </w:rPr>
        <w:t>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wydatki związane z zabezpieczeniem mienia gminnego do czasu jego zagospodarowania;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koszty związane z administrowaniem nieruchomościami gminnymi do czasu ich zagospodarowania ( koszty energii elektrycznej, zużycia wody i odprowadzania ścieków );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koszty ubezpieczenia mienia, podatek od nieruchomości.</w:t>
      </w:r>
    </w:p>
    <w:p w:rsidR="00BB57C2" w:rsidRDefault="00BB57C2" w:rsidP="00BB57C2">
      <w:pPr>
        <w:spacing w:line="360" w:lineRule="auto"/>
        <w:ind w:firstLine="708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 xml:space="preserve">W wyniku podziału nieruchomości, będących własnością osób fizycznych wydzielane są działki pod budowę dróg i ulic, które z mocy prawa przechodzą </w:t>
      </w:r>
      <w:r>
        <w:rPr>
          <w:rFonts w:ascii="Neo Sans Pro" w:hAnsi="Neo Sans Pro"/>
        </w:rPr>
        <w:t xml:space="preserve">                     </w:t>
      </w:r>
      <w:r w:rsidRPr="00435024">
        <w:rPr>
          <w:rFonts w:ascii="Neo Sans Pro" w:hAnsi="Neo Sans Pro"/>
        </w:rPr>
        <w:t xml:space="preserve">na własność Gminy. Nieruchomości te są wyceniane przez rzeczoznawców </w:t>
      </w:r>
      <w:r>
        <w:rPr>
          <w:rFonts w:ascii="Neo Sans Pro" w:hAnsi="Neo Sans Pro"/>
        </w:rPr>
        <w:t>a</w:t>
      </w:r>
      <w:r w:rsidRPr="00435024">
        <w:rPr>
          <w:rFonts w:ascii="Neo Sans Pro" w:hAnsi="Neo Sans Pro"/>
        </w:rPr>
        <w:t xml:space="preserve"> byłym właścicielom wypłacane są odszkodowania za przejęte działki. </w:t>
      </w:r>
    </w:p>
    <w:p w:rsidR="00BB57C2" w:rsidRDefault="00BB57C2" w:rsidP="00BB57C2">
      <w:pPr>
        <w:spacing w:line="360" w:lineRule="auto"/>
        <w:ind w:firstLine="708"/>
        <w:jc w:val="both"/>
        <w:rPr>
          <w:rFonts w:ascii="Neo Sans Pro" w:hAnsi="Neo Sans Pro"/>
        </w:rPr>
      </w:pPr>
      <w:r>
        <w:rPr>
          <w:rFonts w:ascii="Neo Sans Pro" w:hAnsi="Neo Sans Pro"/>
        </w:rPr>
        <w:t>Na wydatki z zakresu gospodarki komunalnej i ochrony środowiska składają się: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koszty utrzymania szaletów miejskich;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utrzymanie czystości działek;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opłaty za wyłączenie gruntów z produkcji leśnej.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ab/>
        <w:t xml:space="preserve">Na dochody związane z gospodarowaniem mieniem komunalnym składają się: 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wpływy ze sprzedaży nieruchomości</w:t>
      </w:r>
      <w:r>
        <w:rPr>
          <w:rFonts w:ascii="Neo Sans Pro" w:hAnsi="Neo Sans Pro"/>
        </w:rPr>
        <w:t>:</w:t>
      </w:r>
    </w:p>
    <w:p w:rsidR="00BB57C2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a) w trybie przetargów;</w:t>
      </w:r>
    </w:p>
    <w:p w:rsidR="00BB57C2" w:rsidRPr="00A32FA7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b) w trybie bezprzetargowym na poszerzenie lub zamianę nieruchomości.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wpływy ze sprzedaży mieszkań komunalnych</w:t>
      </w:r>
      <w:r>
        <w:rPr>
          <w:rFonts w:ascii="Neo Sans Pro" w:hAnsi="Neo Sans Pro"/>
        </w:rPr>
        <w:t xml:space="preserve"> - o</w:t>
      </w:r>
      <w:r w:rsidRPr="00435024">
        <w:rPr>
          <w:rFonts w:ascii="Neo Sans Pro" w:hAnsi="Neo Sans Pro"/>
        </w:rPr>
        <w:t xml:space="preserve">brót mieszkaniowym zasobem Gminy przedstawia </w:t>
      </w:r>
      <w:r w:rsidRPr="004C7F5E">
        <w:rPr>
          <w:rFonts w:ascii="Neo Sans Pro" w:hAnsi="Neo Sans Pro"/>
          <w:b/>
        </w:rPr>
        <w:t>Załącznik Nr 2</w:t>
      </w:r>
      <w:r w:rsidRPr="00435024">
        <w:rPr>
          <w:rFonts w:ascii="Neo Sans Pro" w:hAnsi="Neo Sans Pro"/>
        </w:rPr>
        <w:t xml:space="preserve">. 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ab/>
      </w:r>
      <w:r w:rsidRPr="00435024">
        <w:rPr>
          <w:rFonts w:ascii="Neo Sans Pro" w:hAnsi="Neo Sans Pro"/>
        </w:rPr>
        <w:t>Obowiązująca uchwała Rady Miejskiej o sprzedaży mieszkań komunalnych z</w:t>
      </w:r>
      <w:r>
        <w:rPr>
          <w:rFonts w:ascii="Neo Sans Pro" w:hAnsi="Neo Sans Pro"/>
        </w:rPr>
        <w:t> </w:t>
      </w:r>
      <w:r w:rsidRPr="00435024">
        <w:rPr>
          <w:rFonts w:ascii="Neo Sans Pro" w:hAnsi="Neo Sans Pro"/>
        </w:rPr>
        <w:t xml:space="preserve">zastosowaniem bonifikaty, umożliwia dotychczasowym najemcom wykup mieszkań. Miejski Zarząd Lokalami – zarządzający mieszkaniowym zasobem Gminy zleca wycenę mieszkań, których najemcy wyrazili wolę ich zakupu. Po ustaleniu wartości mieszkań </w:t>
      </w:r>
      <w:r w:rsidRPr="00435024">
        <w:rPr>
          <w:rFonts w:ascii="Neo Sans Pro" w:hAnsi="Neo Sans Pro"/>
        </w:rPr>
        <w:lastRenderedPageBreak/>
        <w:t xml:space="preserve">przez </w:t>
      </w:r>
      <w:r w:rsidRPr="00F66E84">
        <w:rPr>
          <w:rFonts w:ascii="Neo Sans Pro" w:hAnsi="Neo Sans Pro"/>
        </w:rPr>
        <w:t xml:space="preserve">rzeczoznawców finalizowane są transakcje sprzedaży. W okresie 01.01.2016r. – 31.12.2016r. </w:t>
      </w:r>
      <w:r w:rsidRPr="006F7B25">
        <w:rPr>
          <w:rFonts w:ascii="Neo Sans Pro" w:hAnsi="Neo Sans Pro"/>
        </w:rPr>
        <w:t>sprzedano 45 mieszkań, o łącznej powierzchni 1 912,08 m</w:t>
      </w:r>
      <w:r w:rsidRPr="006F7B25">
        <w:rPr>
          <w:rFonts w:ascii="Neo Sans Pro" w:hAnsi="Neo Sans Pro"/>
          <w:vertAlign w:val="superscript"/>
        </w:rPr>
        <w:t>2</w:t>
      </w:r>
      <w:r w:rsidRPr="006F7B25">
        <w:rPr>
          <w:rFonts w:ascii="Neo Sans Pro" w:hAnsi="Neo Sans Pro"/>
        </w:rPr>
        <w:t>.</w:t>
      </w:r>
    </w:p>
    <w:p w:rsidR="00BB57C2" w:rsidRPr="00086793" w:rsidRDefault="00BB57C2" w:rsidP="00BB57C2">
      <w:pPr>
        <w:spacing w:line="360" w:lineRule="auto"/>
        <w:jc w:val="both"/>
        <w:rPr>
          <w:rFonts w:ascii="Neo Sans Pro" w:hAnsi="Neo Sans Pro"/>
          <w:color w:val="FF0000"/>
        </w:rPr>
      </w:pPr>
      <w:r>
        <w:rPr>
          <w:rFonts w:ascii="Neo Sans Pro" w:hAnsi="Neo Sans Pro"/>
        </w:rPr>
        <w:t xml:space="preserve"> - </w:t>
      </w:r>
      <w:r w:rsidRPr="00F61BD8">
        <w:rPr>
          <w:rFonts w:ascii="Neo Sans Pro" w:hAnsi="Neo Sans Pro"/>
        </w:rPr>
        <w:t>dochody z dzierżaw nieruchomości - na dz. 31.12.2016r.: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pod parkingi…………………………………………………………………………………………….………..2,1500 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pod kioski ………………………………………………………………………………………………………….0,0432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pod garaże…………………………………………………………………………………………………………0,2400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pod stacje gazowe i benzynowe…………………………………………………………………0,8756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pod reklamy ……………………………………………………………………………..……………..……….0,0098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 xml:space="preserve">pod pawilony i inne ( myjnia, skup złomu, stacja trafo, maszt komórkowy, </w:t>
      </w:r>
    </w:p>
    <w:p w:rsidR="00BB57C2" w:rsidRPr="00F66E84" w:rsidRDefault="00BB57C2" w:rsidP="00BB57C2">
      <w:pPr>
        <w:spacing w:line="360" w:lineRule="auto"/>
        <w:jc w:val="both"/>
        <w:rPr>
          <w:rFonts w:ascii="Neo Sans Pro" w:hAnsi="Neo Sans Pro"/>
          <w:vertAlign w:val="superscript"/>
        </w:rPr>
      </w:pPr>
      <w:r w:rsidRPr="00F66E84">
        <w:rPr>
          <w:rFonts w:ascii="Neo Sans Pro" w:hAnsi="Neo Sans Pro"/>
        </w:rPr>
        <w:t xml:space="preserve">            spopiela</w:t>
      </w:r>
      <w:r>
        <w:rPr>
          <w:rFonts w:ascii="Neo Sans Pro" w:hAnsi="Neo Sans Pro"/>
        </w:rPr>
        <w:t>r</w:t>
      </w:r>
      <w:r w:rsidRPr="00F66E84">
        <w:rPr>
          <w:rFonts w:ascii="Neo Sans Pro" w:hAnsi="Neo Sans Pro"/>
        </w:rPr>
        <w:t>nia zwłok ) …………………………………………………………………………….………</w:t>
      </w:r>
      <w:r>
        <w:rPr>
          <w:rFonts w:ascii="Neo Sans Pro" w:hAnsi="Neo Sans Pro"/>
        </w:rPr>
        <w:t>.</w:t>
      </w:r>
      <w:r w:rsidRPr="00F66E84">
        <w:rPr>
          <w:rFonts w:ascii="Neo Sans Pro" w:hAnsi="Neo Sans Pro"/>
        </w:rPr>
        <w:t>...0,8056 ha;</w:t>
      </w:r>
    </w:p>
    <w:p w:rsidR="00BB57C2" w:rsidRPr="00F66E84" w:rsidRDefault="00BB57C2" w:rsidP="00BB57C2">
      <w:pPr>
        <w:numPr>
          <w:ilvl w:val="0"/>
          <w:numId w:val="8"/>
        </w:numPr>
        <w:spacing w:line="360" w:lineRule="auto"/>
        <w:rPr>
          <w:rFonts w:ascii="Neo Sans Pro" w:hAnsi="Neo Sans Pro"/>
        </w:rPr>
      </w:pPr>
      <w:r w:rsidRPr="00F66E84">
        <w:rPr>
          <w:rFonts w:ascii="Neo Sans Pro" w:hAnsi="Neo Sans Pro"/>
        </w:rPr>
        <w:t>tereny inwestycyjne( Wośniki, Wolanowska,  Domagalskiego) …………</w:t>
      </w:r>
      <w:r>
        <w:rPr>
          <w:rFonts w:ascii="Neo Sans Pro" w:hAnsi="Neo Sans Pro"/>
        </w:rPr>
        <w:t>.</w:t>
      </w:r>
      <w:r w:rsidRPr="00F66E84">
        <w:rPr>
          <w:rFonts w:ascii="Neo Sans Pro" w:hAnsi="Neo Sans Pro"/>
        </w:rPr>
        <w:t>.5,9697 ha;</w:t>
      </w:r>
    </w:p>
    <w:p w:rsidR="00BB57C2" w:rsidRPr="00F66E84" w:rsidRDefault="00BB57C2" w:rsidP="00BB57C2">
      <w:pPr>
        <w:numPr>
          <w:ilvl w:val="0"/>
          <w:numId w:val="7"/>
        </w:numPr>
        <w:spacing w:line="360" w:lineRule="auto"/>
        <w:jc w:val="both"/>
        <w:rPr>
          <w:rFonts w:ascii="Neo Sans Pro" w:hAnsi="Neo Sans Pro"/>
        </w:rPr>
      </w:pPr>
      <w:r w:rsidRPr="00F66E84">
        <w:rPr>
          <w:rFonts w:ascii="Neo Sans Pro" w:hAnsi="Neo Sans Pro"/>
        </w:rPr>
        <w:t>poszerzenia, śmietniki ……………………………………………………………………….…………4,5600 ha;</w:t>
      </w:r>
    </w:p>
    <w:p w:rsidR="00BB57C2" w:rsidRPr="00A674AC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A674AC">
        <w:rPr>
          <w:rFonts w:ascii="Neo Sans Pro" w:hAnsi="Neo Sans Pro"/>
        </w:rPr>
        <w:t>- opłaty za zarząd i użytkowanie wieczyste;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wpływy z tytułu przekształcenia prawa użytkowania wieczystego w prawo własności;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 w:rsidRPr="00435024">
        <w:rPr>
          <w:rFonts w:ascii="Neo Sans Pro" w:hAnsi="Neo Sans Pro"/>
        </w:rPr>
        <w:t>- opłaty adiacenckie</w:t>
      </w:r>
      <w:r>
        <w:rPr>
          <w:rFonts w:ascii="Neo Sans Pro" w:hAnsi="Neo Sans Pro"/>
        </w:rPr>
        <w:t xml:space="preserve"> – w związku z inwestycjami w zakresie poprawy infrastruktury miejskiej wzrosły wpływy z tytułu opłat; </w:t>
      </w:r>
    </w:p>
    <w:p w:rsidR="00BB57C2" w:rsidRPr="00A32FA7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windykowane zaległości czynszowe - w</w:t>
      </w:r>
      <w:r w:rsidRPr="00A32FA7">
        <w:rPr>
          <w:rFonts w:ascii="Neo Sans Pro" w:hAnsi="Neo Sans Pro"/>
        </w:rPr>
        <w:t>pływy wynikają z wpłat zaległości czynszowych windykowanych przez R.T.B.S. „Administrator” Sp. z o.o., zgodnie z</w:t>
      </w:r>
      <w:r>
        <w:rPr>
          <w:rFonts w:ascii="Neo Sans Pro" w:hAnsi="Neo Sans Pro"/>
        </w:rPr>
        <w:t> </w:t>
      </w:r>
      <w:r w:rsidRPr="00A32FA7">
        <w:rPr>
          <w:rFonts w:ascii="Neo Sans Pro" w:hAnsi="Neo Sans Pro"/>
        </w:rPr>
        <w:t xml:space="preserve">Porozumieniem z dnia 02.05.2006r. </w:t>
      </w:r>
      <w:r>
        <w:rPr>
          <w:rFonts w:ascii="Neo Sans Pro" w:hAnsi="Neo Sans Pro"/>
        </w:rPr>
        <w:t>;</w:t>
      </w:r>
    </w:p>
    <w:p w:rsidR="00BB57C2" w:rsidRPr="00A32FA7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zwrotu odszkodowań -</w:t>
      </w:r>
      <w:r w:rsidRPr="00D40D6D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d</w:t>
      </w:r>
      <w:r w:rsidRPr="00A32FA7">
        <w:rPr>
          <w:rFonts w:ascii="Neo Sans Pro" w:hAnsi="Neo Sans Pro"/>
        </w:rPr>
        <w:t>ochody wynikają ze zwrotu zrewaloryzowan</w:t>
      </w:r>
      <w:r>
        <w:rPr>
          <w:rFonts w:ascii="Neo Sans Pro" w:hAnsi="Neo Sans Pro"/>
        </w:rPr>
        <w:t>ych</w:t>
      </w:r>
      <w:r w:rsidRPr="00A32FA7">
        <w:rPr>
          <w:rFonts w:ascii="Neo Sans Pro" w:hAnsi="Neo Sans Pro"/>
        </w:rPr>
        <w:t xml:space="preserve"> odszkodowa</w:t>
      </w:r>
      <w:r>
        <w:rPr>
          <w:rFonts w:ascii="Neo Sans Pro" w:hAnsi="Neo Sans Pro"/>
        </w:rPr>
        <w:t>ń</w:t>
      </w:r>
      <w:r w:rsidRPr="00A32FA7">
        <w:rPr>
          <w:rFonts w:ascii="Neo Sans Pro" w:hAnsi="Neo Sans Pro"/>
        </w:rPr>
        <w:t xml:space="preserve"> w przypadku</w:t>
      </w:r>
      <w:r>
        <w:rPr>
          <w:rFonts w:ascii="Neo Sans Pro" w:hAnsi="Neo Sans Pro"/>
        </w:rPr>
        <w:t>,</w:t>
      </w:r>
      <w:r w:rsidRPr="00A32FA7">
        <w:rPr>
          <w:rFonts w:ascii="Neo Sans Pro" w:hAnsi="Neo Sans Pro"/>
        </w:rPr>
        <w:t xml:space="preserve"> gdy</w:t>
      </w:r>
      <w:r>
        <w:rPr>
          <w:rFonts w:ascii="Neo Sans Pro" w:hAnsi="Neo Sans Pro"/>
        </w:rPr>
        <w:t xml:space="preserve"> następuje zwrot nieruchomości;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wpływy z tytułu czasowego zajęcia nieruchomości gminnych, w związku z prowadzonymi pracami budowlanymi;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- wpływy z opłaty targowej.</w:t>
      </w:r>
    </w:p>
    <w:p w:rsidR="00BB57C2" w:rsidRPr="00435024" w:rsidRDefault="00BB57C2" w:rsidP="00BB57C2">
      <w:pPr>
        <w:spacing w:line="360" w:lineRule="auto"/>
        <w:jc w:val="both"/>
        <w:rPr>
          <w:rFonts w:ascii="Neo Sans Pro" w:hAnsi="Neo Sans Pro"/>
        </w:rPr>
      </w:pPr>
    </w:p>
    <w:p w:rsidR="00BB57C2" w:rsidRDefault="00BB57C2" w:rsidP="00BB57C2">
      <w:pPr>
        <w:ind w:firstLine="708"/>
      </w:pPr>
    </w:p>
    <w:p w:rsidR="00306261" w:rsidRDefault="00306261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306261" w:rsidRDefault="00306261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6C7B2A"/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p w:rsidR="00DD6A26" w:rsidRDefault="00DD6A26" w:rsidP="00BB57C2">
      <w:pPr>
        <w:ind w:firstLine="708"/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00"/>
        <w:gridCol w:w="1300"/>
        <w:gridCol w:w="2020"/>
        <w:gridCol w:w="1780"/>
        <w:gridCol w:w="2040"/>
      </w:tblGrid>
      <w:tr w:rsidR="00306261" w:rsidRPr="00306261" w:rsidTr="00306261">
        <w:trPr>
          <w:trHeight w:val="8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ZAŁĄCZNIK  NR  1</w:t>
            </w:r>
          </w:p>
        </w:tc>
      </w:tr>
      <w:tr w:rsidR="00306261" w:rsidRPr="00306261" w:rsidTr="00306261">
        <w:trPr>
          <w:trHeight w:val="642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306261">
              <w:rPr>
                <w:rFonts w:ascii="Neo Sans Pro" w:hAnsi="Neo Sans Pro" w:cs="Arial CE"/>
                <w:b/>
                <w:bCs/>
              </w:rPr>
              <w:t xml:space="preserve">Zbiorcze zestawienie majątku trwałego </w:t>
            </w:r>
          </w:p>
        </w:tc>
      </w:tr>
      <w:tr w:rsidR="00306261" w:rsidRPr="00306261" w:rsidTr="00306261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i/>
                <w:iCs/>
              </w:rPr>
            </w:pPr>
            <w:r w:rsidRPr="00306261">
              <w:rPr>
                <w:rFonts w:ascii="Neo Sans Pro" w:hAnsi="Neo Sans Pro" w:cs="Arial CE"/>
                <w:b/>
                <w:bCs/>
                <w:i/>
                <w:iCs/>
              </w:rPr>
              <w:t> </w:t>
            </w:r>
          </w:p>
        </w:tc>
      </w:tr>
      <w:tr w:rsidR="00306261" w:rsidRPr="00306261" w:rsidTr="00306261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Wg stanu                         na dzień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Wartość brutto [zł]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Umorzenie   [zł]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Wartość netto [zł]</w:t>
            </w:r>
          </w:p>
        </w:tc>
      </w:tr>
      <w:tr w:rsidR="00306261" w:rsidRPr="00306261" w:rsidTr="0030626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6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Infrastruktura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14 358 368,58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12 027 149,52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2 331 219,06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30 224 783,21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12 613 989,92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17 610 793,29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Mienie komunalne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89 016 439,62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31 470 777,32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57 545 662,30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83 141 036,25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32 463 987,43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50 677 048,82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Inwestycje w obcych obiektach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3 306 663,22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749 603,69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2 557 059,53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2 081 944,59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516 399,99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1 565 544,60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Budynki i lokale mieszkalne - gmina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84 254 521,10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19 242 859,95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65 011 661,15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83 896 087,04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20 281 268,26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63 614 818,78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Budynki i lokale mieszkalne - powiat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103 709,63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49 794,36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53 915,27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103 709,63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50 760,12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52 949,51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Pozostałe mienie powiatowe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12 620 293,83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5 146 993,14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7 473 300,69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12 601 512,63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5 336 895,20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7 264 617,43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Mienie Urzędu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46 173 419,26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26 034 021,02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20 139 398,24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46 289 488,84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28 298 358,58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17 991 130,26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Wartości niematerialne i prawne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5 402 739,78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4 535 702,65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867 037,13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5 872 232,35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5 571 011,04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301 221,31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Środki trwałe                                               w budowie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4 742 371,61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4 742 371,61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color w:val="000000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17 472 648,59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17 472 648,59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Wyposażenie gminne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1 575 435,18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1 575 435,18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0,00</w:t>
            </w:r>
          </w:p>
        </w:tc>
      </w:tr>
      <w:tr w:rsidR="00306261" w:rsidRPr="00306261" w:rsidTr="0030626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1 790 290,57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1 790 290,57</w:t>
            </w:r>
          </w:p>
        </w:tc>
        <w:tc>
          <w:tcPr>
            <w:tcW w:w="20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0,00</w:t>
            </w:r>
          </w:p>
        </w:tc>
      </w:tr>
      <w:tr w:rsidR="00306261" w:rsidRPr="00306261" w:rsidTr="00306261">
        <w:trPr>
          <w:trHeight w:val="480"/>
        </w:trPr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3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31.12.2015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261 553 961,81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100 832 336,83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160 721 624,98</w:t>
            </w:r>
          </w:p>
        </w:tc>
      </w:tr>
      <w:tr w:rsidR="00306261" w:rsidRPr="00306261" w:rsidTr="00306261">
        <w:trPr>
          <w:trHeight w:val="480"/>
        </w:trPr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261" w:rsidRPr="00306261" w:rsidRDefault="00306261" w:rsidP="00306261">
            <w:pPr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31.12.2016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283 473 733,70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106 922 961,11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06261" w:rsidRPr="00306261" w:rsidRDefault="00306261" w:rsidP="00306261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176 550 772,59</w:t>
            </w:r>
          </w:p>
        </w:tc>
      </w:tr>
    </w:tbl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031F72" w:rsidRDefault="00031F72" w:rsidP="00BB57C2">
      <w:pPr>
        <w:ind w:firstLine="708"/>
      </w:pP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20"/>
        <w:gridCol w:w="1554"/>
        <w:gridCol w:w="1380"/>
        <w:gridCol w:w="1840"/>
      </w:tblGrid>
      <w:tr w:rsidR="00031F72" w:rsidRPr="00031F72" w:rsidTr="00031F7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72" w:rsidRPr="00031F72" w:rsidRDefault="00031F72" w:rsidP="00031F72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72" w:rsidRPr="00031F72" w:rsidRDefault="00031F72" w:rsidP="00031F72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72" w:rsidRPr="00031F72" w:rsidRDefault="00031F72" w:rsidP="00031F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72" w:rsidRPr="00031F72" w:rsidRDefault="00031F72" w:rsidP="00031F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031F72">
              <w:rPr>
                <w:rFonts w:ascii="Neo Sans Pro" w:hAnsi="Neo Sans Pro" w:cs="Arial CE"/>
                <w:b/>
                <w:bCs/>
                <w:sz w:val="18"/>
                <w:szCs w:val="18"/>
              </w:rPr>
              <w:t>ZAŁĄCZNIK NR 2</w:t>
            </w:r>
          </w:p>
        </w:tc>
      </w:tr>
      <w:tr w:rsidR="00031F72" w:rsidRPr="00031F72" w:rsidTr="00031F72">
        <w:trPr>
          <w:trHeight w:val="945"/>
        </w:trPr>
        <w:tc>
          <w:tcPr>
            <w:tcW w:w="7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Zestawienie sprzedaży lokali mieszkalnych</w:t>
            </w:r>
          </w:p>
        </w:tc>
      </w:tr>
      <w:tr w:rsidR="00031F72" w:rsidRPr="00031F72" w:rsidTr="00031F72">
        <w:trPr>
          <w:trHeight w:val="64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2016</w:t>
            </w:r>
          </w:p>
        </w:tc>
      </w:tr>
      <w:tr w:rsidR="00031F72" w:rsidRPr="00031F72" w:rsidTr="00031F72">
        <w:trPr>
          <w:trHeight w:val="6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72" w:rsidRPr="00031F72" w:rsidRDefault="00031F72" w:rsidP="00031F72">
            <w:pPr>
              <w:rPr>
                <w:rFonts w:ascii="Neo Sans Pro" w:hAnsi="Neo Sans Pro" w:cs="Arial CE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Ilość lokali                                    ( w szt.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Powierzchnia lokali  [m2 ]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Ilość lokali                                    ( w szt. 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>Powierzchnia lokali  [m2 ]</w:t>
            </w:r>
          </w:p>
        </w:tc>
      </w:tr>
      <w:tr w:rsidR="00031F72" w:rsidRPr="00031F72" w:rsidTr="00031F72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5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styczeń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568,49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luty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1 175,01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411,80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marzec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770,71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289,16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kwiecień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670,04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221,77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maj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199,91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48,60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czerwiec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318,68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175,62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lipiec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524,24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sierpień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360,79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196,64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wrzesień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październik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381,96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listopad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</w:tr>
      <w:tr w:rsidR="00031F72" w:rsidRPr="00031F72" w:rsidTr="00031F72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grudzień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109,87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sz w:val="20"/>
                <w:szCs w:val="20"/>
              </w:rPr>
              <w:t>x</w:t>
            </w:r>
          </w:p>
        </w:tc>
      </w:tr>
      <w:tr w:rsidR="00031F72" w:rsidRPr="00031F72" w:rsidTr="00031F72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72" w:rsidRPr="00031F72" w:rsidRDefault="00031F72" w:rsidP="00031F72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031F72">
              <w:rPr>
                <w:rFonts w:ascii="Neo Sans Pro" w:hAnsi="Neo Sans Pro" w:cs="Arial CE"/>
                <w:b/>
                <w:bCs/>
                <w:sz w:val="22"/>
                <w:szCs w:val="22"/>
              </w:rPr>
              <w:t xml:space="preserve">Sprzedaż ogółem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b/>
                <w:bCs/>
                <w:sz w:val="20"/>
                <w:szCs w:val="20"/>
              </w:rPr>
              <w:t>4 511,21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72" w:rsidRPr="00031F72" w:rsidRDefault="00031F72" w:rsidP="00031F72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031F72">
              <w:rPr>
                <w:rFonts w:ascii="Neo Sans Pro" w:hAnsi="Neo Sans Pro" w:cs="Arial CE"/>
                <w:b/>
                <w:bCs/>
                <w:sz w:val="20"/>
                <w:szCs w:val="20"/>
              </w:rPr>
              <w:t>1 912,08</w:t>
            </w:r>
          </w:p>
        </w:tc>
      </w:tr>
    </w:tbl>
    <w:p w:rsidR="00031F72" w:rsidRDefault="00031F72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306261" w:rsidRDefault="00306261" w:rsidP="00BB57C2">
      <w:pPr>
        <w:ind w:firstLine="708"/>
      </w:pPr>
    </w:p>
    <w:tbl>
      <w:tblPr>
        <w:tblpPr w:leftFromText="141" w:rightFromText="141" w:vertAnchor="text" w:horzAnchor="margin" w:tblpY="16"/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20"/>
        <w:gridCol w:w="2260"/>
        <w:gridCol w:w="2280"/>
      </w:tblGrid>
      <w:tr w:rsidR="00DD6A26" w:rsidRPr="00306261" w:rsidTr="00DD6A26">
        <w:trPr>
          <w:trHeight w:val="8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ZAŁĄCZNIK  NR  3</w:t>
            </w:r>
          </w:p>
        </w:tc>
      </w:tr>
      <w:tr w:rsidR="00DD6A26" w:rsidRPr="00306261" w:rsidTr="00DD6A26">
        <w:trPr>
          <w:trHeight w:val="64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b/>
                <w:bCs/>
              </w:rPr>
            </w:pPr>
            <w:r w:rsidRPr="00306261">
              <w:rPr>
                <w:rFonts w:ascii="Neo Sans Pro" w:hAnsi="Neo Sans Pro" w:cs="Arial CE"/>
                <w:b/>
                <w:bCs/>
              </w:rPr>
              <w:t xml:space="preserve">Wartość udziałów i akcji Gminy Miasta Radomia w podmiotach gospodarczych. </w:t>
            </w:r>
          </w:p>
        </w:tc>
      </w:tr>
      <w:tr w:rsidR="00DD6A26" w:rsidRPr="00306261" w:rsidTr="00DD6A26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i/>
                <w:iCs/>
                <w:sz w:val="20"/>
                <w:szCs w:val="20"/>
              </w:rPr>
            </w:pPr>
          </w:p>
        </w:tc>
      </w:tr>
      <w:tr w:rsidR="00DD6A26" w:rsidRPr="00306261" w:rsidTr="00DD6A2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Wartość udziałów i akcji na dz. 31.12.2015r.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b/>
                <w:bCs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b/>
                <w:bCs/>
                <w:sz w:val="18"/>
                <w:szCs w:val="18"/>
              </w:rPr>
              <w:t>Wartość udziałów i akcji na dz. 31.12.2016r.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Wodociągi Miejskie w Radomiu sp</w:t>
            </w:r>
            <w:r>
              <w:rPr>
                <w:rFonts w:ascii="Neo Sans Pro" w:hAnsi="Neo Sans Pro" w:cs="Arial CE"/>
                <w:sz w:val="20"/>
                <w:szCs w:val="20"/>
              </w:rPr>
              <w:t>.</w:t>
            </w:r>
            <w:r w:rsidRPr="00306261">
              <w:rPr>
                <w:rFonts w:ascii="Neo Sans Pro" w:hAnsi="Neo Sans Pro" w:cs="Arial CE"/>
                <w:sz w:val="20"/>
                <w:szCs w:val="20"/>
              </w:rPr>
              <w:t xml:space="preserve">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177 773 600,00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192 773 600,00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Miejskie Przedsiębiorstwo Komunikacji w Radomiu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22 930 000,00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22 930 000,00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Przedsiębiorstwo Produkcyjno - Usługowo - Handlowe  "Radkom"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72 284 500,00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72 284 500,00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Radomskie Towarzystwo Budownictwa Społecznego. "Administrator"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11 924 591,22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11 924 591,22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Radomskie Przedsiębiorstwo Energetyki Cieplnej  "Radpec" S.A.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118 919 000,00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118 919 000,00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"Rewitalizacja"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27 945 000,00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27 945 000,00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Agencja Rozwoju Regionalnego "Radom" S.A.          w likwidacji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10 000,00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Rolno - Spożywczy Rynek Hurtowy S.A.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50 000,00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Spółdzielnia Mieszkaniowa "Budowlani"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240,00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240,00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Spółdzielnia Mieszkaniowa "Łucznik"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1 500,00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Port Lotniczy "RADOM" S. A.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58 906 500,00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83 906 500,00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Spółdzielnia Mieszkaniowa "Południe"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200,00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Mazowiecki Fundusz Poręczeń Kredytowych           sp. z o.o.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50 000,00</w:t>
            </w:r>
          </w:p>
        </w:tc>
      </w:tr>
      <w:tr w:rsidR="00DD6A26" w:rsidRPr="00306261" w:rsidTr="00DD6A26">
        <w:trPr>
          <w:trHeight w:val="5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center"/>
              <w:rPr>
                <w:rFonts w:ascii="Neo Sans Pro" w:hAnsi="Neo Sans Pro" w:cs="Arial CE"/>
                <w:sz w:val="18"/>
                <w:szCs w:val="18"/>
              </w:rPr>
            </w:pPr>
            <w:r w:rsidRPr="00306261">
              <w:rPr>
                <w:rFonts w:ascii="Neo Sans Pro" w:hAnsi="Neo Sans Pro" w:cs="Arial CE"/>
                <w:sz w:val="18"/>
                <w:szCs w:val="1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Miejski Ośrodek Sportu i Rekreacji w Radomiu                 sp. z o.o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87 119 000,00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sz w:val="20"/>
                <w:szCs w:val="20"/>
              </w:rPr>
              <w:t>97 833 000,00</w:t>
            </w:r>
          </w:p>
        </w:tc>
      </w:tr>
      <w:tr w:rsidR="00DD6A26" w:rsidRPr="00306261" w:rsidTr="00DD6A26">
        <w:trPr>
          <w:trHeight w:val="36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b/>
                <w:bCs/>
                <w:sz w:val="20"/>
                <w:szCs w:val="20"/>
              </w:rPr>
              <w:t>R A Z E 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b/>
                <w:bCs/>
                <w:sz w:val="20"/>
                <w:szCs w:val="20"/>
              </w:rPr>
              <w:t>577 914 131,22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D6A26" w:rsidRPr="00306261" w:rsidRDefault="00DD6A26" w:rsidP="00DD6A26">
            <w:pPr>
              <w:jc w:val="right"/>
              <w:rPr>
                <w:rFonts w:ascii="Neo Sans Pro" w:hAnsi="Neo Sans Pro" w:cs="Arial CE"/>
                <w:b/>
                <w:bCs/>
                <w:sz w:val="20"/>
                <w:szCs w:val="20"/>
              </w:rPr>
            </w:pPr>
            <w:r w:rsidRPr="00306261">
              <w:rPr>
                <w:rFonts w:ascii="Neo Sans Pro" w:hAnsi="Neo Sans Pro" w:cs="Arial CE"/>
                <w:b/>
                <w:bCs/>
                <w:sz w:val="20"/>
                <w:szCs w:val="20"/>
              </w:rPr>
              <w:t>628 628 131,22</w:t>
            </w:r>
          </w:p>
        </w:tc>
      </w:tr>
    </w:tbl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D02B33" w:rsidRDefault="00D02B33" w:rsidP="00BB57C2">
      <w:pPr>
        <w:ind w:firstLine="708"/>
      </w:pPr>
    </w:p>
    <w:p w:rsidR="00D02B33" w:rsidRDefault="00D02B33" w:rsidP="00BB57C2">
      <w:pPr>
        <w:ind w:firstLine="708"/>
      </w:pPr>
    </w:p>
    <w:p w:rsidR="00D02B33" w:rsidRDefault="00D02B33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031F72" w:rsidRDefault="00031F72" w:rsidP="00BB57C2">
      <w:pPr>
        <w:ind w:firstLine="708"/>
      </w:pPr>
    </w:p>
    <w:p w:rsidR="00D02B33" w:rsidRDefault="00D02B33" w:rsidP="00BB57C2">
      <w:pPr>
        <w:ind w:firstLine="708"/>
      </w:pPr>
    </w:p>
    <w:tbl>
      <w:tblPr>
        <w:tblW w:w="1034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1"/>
        <w:gridCol w:w="800"/>
        <w:gridCol w:w="146"/>
        <w:gridCol w:w="1700"/>
        <w:gridCol w:w="2600"/>
        <w:gridCol w:w="220"/>
        <w:gridCol w:w="1600"/>
        <w:gridCol w:w="1660"/>
      </w:tblGrid>
      <w:tr w:rsidR="00D02B33" w:rsidRPr="00D02B33" w:rsidTr="00D02B33">
        <w:trPr>
          <w:trHeight w:val="8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18"/>
                <w:szCs w:val="18"/>
              </w:rPr>
              <w:t>ZAŁACZNIK Nr 4</w:t>
            </w:r>
          </w:p>
        </w:tc>
      </w:tr>
      <w:tr w:rsidR="00D02B33" w:rsidRPr="00D02B33" w:rsidTr="00D02B33">
        <w:trPr>
          <w:trHeight w:val="702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02B33">
              <w:rPr>
                <w:rFonts w:ascii="Neo Sans Pro" w:hAnsi="Neo Sans Pro" w:cs="Arial"/>
                <w:b/>
                <w:bCs/>
              </w:rPr>
              <w:t>Dochody związane z gospodarowaniem mieniem komunalnym                                                                   plan i realizacja na dzień 31.12.2016r.</w:t>
            </w:r>
          </w:p>
        </w:tc>
      </w:tr>
      <w:tr w:rsidR="00D02B33" w:rsidRPr="00D02B33" w:rsidTr="00D02B33">
        <w:trPr>
          <w:trHeight w:val="499"/>
        </w:trPr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02B33">
              <w:rPr>
                <w:rFonts w:ascii="Neo Sans Pro" w:hAnsi="Neo Sans Pro" w:cs="Arial"/>
                <w:b/>
                <w:bCs/>
              </w:rPr>
              <w:t>Wydział Zarządzania Nieruchomościami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>Wyszczególnienie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>Plan na 2016r.                     ( po zmianach)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 xml:space="preserve">Wykonanie                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opłat za trwały zarząd, użytkowanie i służebność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15 762,60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tytułu ustanowienia służebności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5 813,00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opłat za użytkowanie wieczyste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3 585 000,00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3 511 012,17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tytułu kosztów upomnienia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40,55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dochody z dzierżawy gruntów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2 283 664,97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czynsze z lokali mieszkalnych i użytkowych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946,28</w:t>
            </w:r>
          </w:p>
        </w:tc>
      </w:tr>
      <w:tr w:rsidR="00D02B33" w:rsidRPr="00D02B33" w:rsidTr="00D02B33">
        <w:trPr>
          <w:trHeight w:val="7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opłata za zajęcie nieruchomości stanowiących własność Gminy Miasta Radomia, miasta na prawach powiatu Radom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156 374,70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przekształcenie prawa użytkowania wieczystego gruntów na własność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102 432,41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sprzedaż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6 525 664,98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zwrot odszkodowania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106 399,51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zwrot kosztów wyceny sprzedawanych nieruchomości GMR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528,46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odsetki od nieterminowych wpłat i inne z tytułu dochodów własnych Gminy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462,38</w:t>
            </w:r>
          </w:p>
        </w:tc>
      </w:tr>
      <w:tr w:rsidR="00D02B33" w:rsidRPr="00D02B33" w:rsidTr="00D02B3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zabezpieczenia hipoteczne i pozostałe dochody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83 835,26</w:t>
            </w:r>
          </w:p>
        </w:tc>
      </w:tr>
      <w:tr w:rsidR="00D02B33" w:rsidRPr="00D02B33" w:rsidTr="00D02B33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70005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14 209 000,00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12 792 937,27</w:t>
            </w:r>
          </w:p>
        </w:tc>
      </w:tr>
      <w:tr w:rsidR="00D02B33" w:rsidRPr="00D02B33" w:rsidTr="00D02B33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700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14 209 000,00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12 792 937,27</w:t>
            </w:r>
          </w:p>
        </w:tc>
      </w:tr>
      <w:tr w:rsidR="00D02B33" w:rsidRPr="00D02B33" w:rsidTr="00D02B33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71012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różne dochody dot. zadań                                                     geodezyjno-kartograficznych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1 333,42</w:t>
            </w:r>
          </w:p>
        </w:tc>
      </w:tr>
      <w:tr w:rsidR="00D02B33" w:rsidRPr="00D02B33" w:rsidTr="00D02B33">
        <w:trPr>
          <w:trHeight w:val="300"/>
        </w:trPr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71012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Prace geodezyjne i kartograficzne (nieinwestycyjne)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1 333,42</w:t>
            </w:r>
          </w:p>
        </w:tc>
      </w:tr>
      <w:tr w:rsidR="00D02B33" w:rsidRPr="00D02B33" w:rsidTr="00D02B33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710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1 333,42</w:t>
            </w:r>
          </w:p>
        </w:tc>
      </w:tr>
      <w:tr w:rsidR="00D02B33" w:rsidRPr="00D02B33" w:rsidTr="00D02B33">
        <w:trPr>
          <w:trHeight w:val="600"/>
        </w:trPr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14 209 000,00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12 794 270,69</w:t>
            </w:r>
          </w:p>
        </w:tc>
      </w:tr>
    </w:tbl>
    <w:p w:rsidR="00D02B33" w:rsidRDefault="00D02B33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306261" w:rsidRDefault="00306261" w:rsidP="00BB57C2">
      <w:pPr>
        <w:ind w:firstLine="708"/>
      </w:pPr>
    </w:p>
    <w:p w:rsidR="00D02B33" w:rsidRDefault="00D02B33" w:rsidP="00BB57C2">
      <w:pPr>
        <w:ind w:firstLine="708"/>
      </w:pPr>
    </w:p>
    <w:p w:rsidR="00D02B33" w:rsidRDefault="00D02B33" w:rsidP="00BB57C2">
      <w:pPr>
        <w:ind w:firstLine="708"/>
      </w:pPr>
    </w:p>
    <w:p w:rsidR="00D02B33" w:rsidRDefault="00D02B33" w:rsidP="00BB57C2">
      <w:pPr>
        <w:ind w:firstLine="708"/>
      </w:pPr>
    </w:p>
    <w:p w:rsidR="00D02B33" w:rsidRDefault="00D02B33" w:rsidP="00D02B33"/>
    <w:p w:rsidR="00D02B33" w:rsidRDefault="00D02B33" w:rsidP="00BB57C2">
      <w:pPr>
        <w:ind w:firstLine="708"/>
      </w:pPr>
    </w:p>
    <w:p w:rsidR="00D02B33" w:rsidRDefault="00D02B33" w:rsidP="00BB57C2">
      <w:pPr>
        <w:ind w:firstLine="708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1"/>
        <w:gridCol w:w="800"/>
        <w:gridCol w:w="192"/>
        <w:gridCol w:w="1700"/>
        <w:gridCol w:w="2600"/>
        <w:gridCol w:w="220"/>
        <w:gridCol w:w="1599"/>
        <w:gridCol w:w="1660"/>
      </w:tblGrid>
      <w:tr w:rsidR="00D02B33" w:rsidRPr="00D02B33" w:rsidTr="00814E8A">
        <w:trPr>
          <w:trHeight w:val="8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33" w:rsidRPr="00D02B33" w:rsidRDefault="00D02B33" w:rsidP="00D02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18"/>
                <w:szCs w:val="18"/>
              </w:rPr>
              <w:t>ZAŁACZNIK Nr 5</w:t>
            </w:r>
          </w:p>
        </w:tc>
      </w:tr>
      <w:tr w:rsidR="00D02B33" w:rsidRPr="00D02B33" w:rsidTr="00814E8A">
        <w:trPr>
          <w:trHeight w:val="702"/>
        </w:trPr>
        <w:tc>
          <w:tcPr>
            <w:tcW w:w="1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02B33">
              <w:rPr>
                <w:rFonts w:ascii="Neo Sans Pro" w:hAnsi="Neo Sans Pro" w:cs="Arial"/>
                <w:b/>
                <w:bCs/>
              </w:rPr>
              <w:t>Dochody związane z gospodarowaniem mieniem komunalnym                                                                   plan i realizacja na dzień 31.12.2016r.</w:t>
            </w:r>
          </w:p>
        </w:tc>
      </w:tr>
      <w:tr w:rsidR="00D02B33" w:rsidRPr="00D02B33" w:rsidTr="00814E8A">
        <w:trPr>
          <w:trHeight w:val="499"/>
        </w:trPr>
        <w:tc>
          <w:tcPr>
            <w:tcW w:w="1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02B33">
              <w:rPr>
                <w:rFonts w:ascii="Neo Sans Pro" w:hAnsi="Neo Sans Pro" w:cs="Arial"/>
                <w:b/>
                <w:bCs/>
              </w:rPr>
              <w:t>Wydział Gospodarki Komunalnej i Lokalowej</w:t>
            </w:r>
          </w:p>
        </w:tc>
      </w:tr>
      <w:tr w:rsidR="00D02B33" w:rsidRPr="00D02B33" w:rsidTr="00814E8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>Wyszczególnienie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>Plan na 2016r.                     ( po zmianach)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sz w:val="20"/>
                <w:szCs w:val="20"/>
              </w:rPr>
              <w:t xml:space="preserve">Wykonanie                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1 175,00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1 174,88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dochody z dzierżawy gruntów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1 224 303,54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dochody z czynszy z lokali mieszkalnych i użytkowych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4 853,33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zwindykowane zaległości czynszowe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270 870,96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sprzedaż mieszkań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243 064,62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sprzedaż lokali użytkowych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185 674,26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sprzedaż przychodni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166 200,00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spłata kredytów mieszkaniowych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10 268,86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pozostałych usług z mienia gminnego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41,35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318 070,00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329 644,13</w:t>
            </w:r>
          </w:p>
        </w:tc>
      </w:tr>
      <w:tr w:rsidR="00D02B33" w:rsidRPr="00D02B33" w:rsidTr="00814E8A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70005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2 566 045,00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2 269 895,93</w:t>
            </w:r>
          </w:p>
        </w:tc>
      </w:tr>
      <w:tr w:rsidR="00D02B33" w:rsidRPr="00D02B33" w:rsidTr="00814E8A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700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2 566 045,00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2 269 895,93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opłaty targowej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814E8A">
            <w:pPr>
              <w:tabs>
                <w:tab w:val="left" w:pos="972"/>
              </w:tabs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396 264,80</w:t>
            </w:r>
          </w:p>
        </w:tc>
      </w:tr>
      <w:tr w:rsidR="00D02B33" w:rsidRPr="00D02B33" w:rsidTr="00814E8A">
        <w:trPr>
          <w:trHeight w:val="12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75616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Wpływy z podatku rolnego, leśnego, od spadków i darowizn, od czynności cywilnoprawnych oraz podatków i opłat lokalnych od osób fizycznych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350 000,00</w:t>
            </w:r>
            <w: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396 264,80</w:t>
            </w:r>
          </w:p>
        </w:tc>
      </w:tr>
      <w:tr w:rsidR="00D02B33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tytułu opłaty adiacenckiej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816 730,00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830 144,47</w:t>
            </w:r>
          </w:p>
        </w:tc>
      </w:tr>
      <w:tr w:rsidR="00D02B33" w:rsidRPr="00D02B33" w:rsidTr="00814E8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33" w:rsidRPr="00D02B33" w:rsidRDefault="00D02B33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wpływy z różnych opłat - koszty upomnienia dot. opłat adiacenckich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1 497,91</w:t>
            </w:r>
          </w:p>
        </w:tc>
      </w:tr>
      <w:tr w:rsidR="00D02B33" w:rsidRPr="00D02B33" w:rsidTr="00814E8A">
        <w:trPr>
          <w:trHeight w:val="600"/>
        </w:trPr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75618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Wpływy z innych opłat stanowiących dochody jst na podstawie ustaw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818 030,00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831 642,38</w:t>
            </w:r>
          </w:p>
        </w:tc>
      </w:tr>
      <w:tr w:rsidR="00D02B33" w:rsidRPr="00D02B33" w:rsidTr="00814E8A">
        <w:trPr>
          <w:trHeight w:val="1039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756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 xml:space="preserve">Dochody od os. prawnych, fizycznych oraz jednostek nieposiadających osobowości prawnej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1 168 030,00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1 227 907,18</w:t>
            </w:r>
          </w:p>
        </w:tc>
      </w:tr>
      <w:tr w:rsidR="00814E8A" w:rsidRPr="00D02B33" w:rsidTr="00814E8A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grzywny i kary pieniężne od osób prawnych i innych jednostek organizacyjnych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5 789,00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5 789,47</w:t>
            </w:r>
          </w:p>
        </w:tc>
      </w:tr>
      <w:tr w:rsidR="00814E8A" w:rsidRPr="00D02B33" w:rsidTr="00814E8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E8A" w:rsidRPr="00D02B33" w:rsidRDefault="00814E8A" w:rsidP="00D02B33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02B33">
              <w:rPr>
                <w:rFonts w:ascii="Neo Sans Pro" w:hAnsi="Neo Sans Pro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B33">
              <w:rPr>
                <w:rFonts w:ascii="Arial" w:hAnsi="Arial" w:cs="Arial"/>
                <w:color w:val="000000"/>
                <w:sz w:val="18"/>
                <w:szCs w:val="18"/>
              </w:rPr>
              <w:t>wpływy z różnych opłat- kary umowne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814E8A">
            <w:pPr>
              <w:tabs>
                <w:tab w:val="left" w:pos="1017"/>
              </w:tabs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10 452,00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color w:val="000000"/>
                <w:sz w:val="20"/>
                <w:szCs w:val="20"/>
              </w:rPr>
              <w:t>10 451,73</w:t>
            </w:r>
          </w:p>
        </w:tc>
      </w:tr>
      <w:tr w:rsidR="00814E8A" w:rsidRPr="00D02B33" w:rsidTr="00814E8A">
        <w:trPr>
          <w:trHeight w:val="300"/>
        </w:trPr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90004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16 241,00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16 241,20</w:t>
            </w:r>
          </w:p>
        </w:tc>
      </w:tr>
      <w:tr w:rsidR="00814E8A" w:rsidRPr="00D02B33" w:rsidTr="00814E8A">
        <w:trPr>
          <w:trHeight w:val="30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900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16 241,00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14E8A" w:rsidRPr="00D02B33" w:rsidRDefault="00814E8A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16 241,20</w:t>
            </w:r>
          </w:p>
        </w:tc>
      </w:tr>
      <w:tr w:rsidR="00D02B33" w:rsidRPr="00D02B33" w:rsidTr="00814E8A">
        <w:trPr>
          <w:trHeight w:val="600"/>
        </w:trPr>
        <w:tc>
          <w:tcPr>
            <w:tcW w:w="71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3 750 316,00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02B33" w:rsidRPr="00D02B33" w:rsidRDefault="00D02B33" w:rsidP="00D02B33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02B33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3 514 044,31</w:t>
            </w:r>
          </w:p>
        </w:tc>
      </w:tr>
    </w:tbl>
    <w:p w:rsidR="00D02B33" w:rsidRDefault="00D02B33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031F72" w:rsidRDefault="00031F72" w:rsidP="00D02B33">
      <w:pPr>
        <w:ind w:left="-284" w:firstLine="284"/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1"/>
        <w:gridCol w:w="800"/>
        <w:gridCol w:w="4445"/>
        <w:gridCol w:w="1597"/>
        <w:gridCol w:w="1657"/>
      </w:tblGrid>
      <w:tr w:rsidR="00D10A5D" w:rsidRPr="00D10A5D" w:rsidTr="00D10A5D">
        <w:trPr>
          <w:trHeight w:val="8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5D" w:rsidRPr="00D10A5D" w:rsidRDefault="00D10A5D" w:rsidP="00D10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5D" w:rsidRPr="00D10A5D" w:rsidRDefault="00D10A5D" w:rsidP="00D10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b/>
                <w:bCs/>
                <w:sz w:val="18"/>
                <w:szCs w:val="18"/>
              </w:rPr>
              <w:t>ZAŁĄCZNIK Nr 6</w:t>
            </w:r>
          </w:p>
        </w:tc>
      </w:tr>
      <w:tr w:rsidR="00D10A5D" w:rsidRPr="00D10A5D" w:rsidTr="00D10A5D">
        <w:trPr>
          <w:trHeight w:val="702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10A5D">
              <w:rPr>
                <w:rFonts w:ascii="Neo Sans Pro" w:hAnsi="Neo Sans Pro" w:cs="Arial"/>
                <w:b/>
                <w:bCs/>
              </w:rPr>
              <w:t>Wydatki związane z gospodarowaniem mieniem komunalnym                                                                   plan i realizacja na dzień 31.12.2016r.</w:t>
            </w:r>
          </w:p>
        </w:tc>
      </w:tr>
      <w:tr w:rsidR="00D10A5D" w:rsidRPr="00D10A5D" w:rsidTr="00D10A5D">
        <w:trPr>
          <w:trHeight w:val="49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10A5D">
              <w:rPr>
                <w:rFonts w:ascii="Neo Sans Pro" w:hAnsi="Neo Sans Pro" w:cs="Arial"/>
                <w:b/>
                <w:bCs/>
              </w:rPr>
              <w:t>Wydział Zarządzania Nieruchomościami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Wyszczególnienie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Plan na 2016r.                     ( po zmianach)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 xml:space="preserve">Wykonanie                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ogłoszenia prasowe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6 327,70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494,60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usług przez jednostki samorządu terytorialnego od innych jednostek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3 444,00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usług obejmujących wykonanie ekspertyz,</w:t>
            </w: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analiz,</w:t>
            </w:r>
            <w:r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opinii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29 704,64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opłaty z tytułu użytkowania wieczystego, ubezpieczenia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335 795,02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4 248,30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podatek od towarów i usług (VAT)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234,21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29 143,59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kary i odszkodowania wypłacone osobom fizycznym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755 754,00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754 977,51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kary i odszkodowania wypłacone osobom fizycznym                 z tytułu likwidacji ogrodów działkowych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kary i odszkodowania wypłacone osobom prawnym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22 061,25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nabycie gruntów pod ulice i do zasobów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1 914 000,00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1 853 172,91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nabycie nieruchomości do zasobu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913 500,00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870 576,79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70005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4 146 590,00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3 910 180,52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4 146 590,00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3 910 180,52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106 795,86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podatek od towarów i usług (VAT)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71012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12 784,00</w:t>
            </w:r>
          </w:p>
        </w:tc>
      </w:tr>
      <w:tr w:rsidR="00D10A5D" w:rsidRPr="00D10A5D" w:rsidTr="00D10A5D">
        <w:trPr>
          <w:trHeight w:val="60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71012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Prace geodezyjne i kartograficzne (nieinwestycyjne)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119 579,86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710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119 579,86</w:t>
            </w:r>
          </w:p>
        </w:tc>
      </w:tr>
      <w:tr w:rsidR="00D10A5D" w:rsidRPr="00D10A5D" w:rsidTr="00D10A5D">
        <w:trPr>
          <w:trHeight w:val="57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4 312 590,00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4 029 760,38</w:t>
            </w:r>
          </w:p>
        </w:tc>
      </w:tr>
    </w:tbl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p w:rsidR="00D10A5D" w:rsidRDefault="00D10A5D" w:rsidP="00D02B33">
      <w:pPr>
        <w:ind w:left="-284" w:firstLine="284"/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1"/>
        <w:gridCol w:w="800"/>
        <w:gridCol w:w="4445"/>
        <w:gridCol w:w="1597"/>
        <w:gridCol w:w="1657"/>
      </w:tblGrid>
      <w:tr w:rsidR="00D10A5D" w:rsidRPr="00D10A5D" w:rsidTr="00D10A5D">
        <w:trPr>
          <w:trHeight w:val="8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5D" w:rsidRPr="00D10A5D" w:rsidRDefault="00D10A5D" w:rsidP="00D10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5D" w:rsidRPr="00D10A5D" w:rsidRDefault="00D10A5D" w:rsidP="00D10A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b/>
                <w:bCs/>
                <w:sz w:val="18"/>
                <w:szCs w:val="18"/>
              </w:rPr>
              <w:t>ZAŁĄCZNIK Nr 7</w:t>
            </w:r>
          </w:p>
        </w:tc>
      </w:tr>
      <w:tr w:rsidR="00D10A5D" w:rsidRPr="00D10A5D" w:rsidTr="00D10A5D">
        <w:trPr>
          <w:trHeight w:val="702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10A5D">
              <w:rPr>
                <w:rFonts w:ascii="Neo Sans Pro" w:hAnsi="Neo Sans Pro" w:cs="Arial"/>
                <w:b/>
                <w:bCs/>
              </w:rPr>
              <w:t>Wydatki związane z gospodarowaniem mieniem komunalnym                                                                   plan i realizacja na dzień 31.12.2016r.</w:t>
            </w:r>
          </w:p>
        </w:tc>
      </w:tr>
      <w:tr w:rsidR="00D10A5D" w:rsidRPr="00D10A5D" w:rsidTr="00D10A5D">
        <w:trPr>
          <w:trHeight w:val="49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b/>
                <w:bCs/>
              </w:rPr>
            </w:pPr>
            <w:r w:rsidRPr="00D10A5D">
              <w:rPr>
                <w:rFonts w:ascii="Neo Sans Pro" w:hAnsi="Neo Sans Pro" w:cs="Arial"/>
                <w:b/>
                <w:bCs/>
              </w:rPr>
              <w:t>Wydział Gospodarki Komunalnej i Lokalowej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Wyszczególnienie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Plan na 2016r.                     ( po zmianach)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 xml:space="preserve">Wykonanie                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zajęcie pasa drogowego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2 189,63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60016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2 189,63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600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2 189,63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5B3255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26 631,1</w:t>
            </w:r>
            <w:r w:rsidR="00D10A5D" w:rsidRPr="00D10A5D">
              <w:rPr>
                <w:rFonts w:ascii="Neo Sans Pro" w:hAnsi="Neo Sans Pro" w:cs="Arial"/>
                <w:sz w:val="20"/>
                <w:szCs w:val="20"/>
              </w:rPr>
              <w:t>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remontów budynków komunalnych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ogłoszenia prasowe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352,17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dozoru mienia komunalnego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115 291,60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wykonania dokumentacji technicznej budynków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57 885,20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rozbiórek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usług obejmujących wykonanie ekspertyz,</w:t>
            </w:r>
            <w:r w:rsidR="00031F72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analiz,</w:t>
            </w:r>
            <w:r w:rsidR="00031F72">
              <w:rPr>
                <w:rFonts w:ascii="Neo Sans Pro" w:hAnsi="Neo Sans Pro" w:cs="Arial"/>
                <w:color w:val="000000"/>
                <w:sz w:val="18"/>
                <w:szCs w:val="18"/>
              </w:rPr>
              <w:t xml:space="preserve"> </w:t>
            </w: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opinii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76 709,62</w:t>
            </w:r>
          </w:p>
        </w:tc>
      </w:tr>
      <w:tr w:rsidR="00D10A5D" w:rsidRPr="00D10A5D" w:rsidTr="00D10A5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opłaty za administrowanie i czynsze za budynki, lokale i pomieszczenia gospodarcze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11 501,90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zwrot kaucji mieszkaniowych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7 871,04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podatek od towarów i usług ( VAT 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0,00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78 042,50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kary i odszkodowania wypłacone osobom fizycznym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595 250,00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522 011,19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4600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kary i odszkodowania wypłacone osobom prawnym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1 243 942,00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1 242 531,15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424 187,42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70005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2 727 445,00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2 563 014,79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700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2 727 445,00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2 563 014,79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zakup energii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4 082,00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3 163,87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odprowadzanie nieczystości płynnych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2 065,52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90003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Oczyszczanie miast i wsi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7 082,00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5 229,39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utrzymanie czystości działek gminnych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153 910,00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145 305,38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90004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153 910,00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145 305,38</w:t>
            </w:r>
          </w:p>
        </w:tc>
      </w:tr>
      <w:tr w:rsidR="00D10A5D" w:rsidRPr="00D10A5D" w:rsidTr="00D10A5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90095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5D" w:rsidRPr="00D10A5D" w:rsidRDefault="00D10A5D" w:rsidP="00D10A5D">
            <w:pPr>
              <w:jc w:val="center"/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color w:val="000000"/>
                <w:sz w:val="18"/>
                <w:szCs w:val="18"/>
              </w:rPr>
            </w:pPr>
            <w:r w:rsidRPr="00D10A5D">
              <w:rPr>
                <w:rFonts w:ascii="Neo Sans Pro" w:hAnsi="Neo Sans Pro" w:cs="Arial"/>
                <w:color w:val="000000"/>
                <w:sz w:val="18"/>
                <w:szCs w:val="18"/>
              </w:rPr>
              <w:t>opłaty za wyłączenie gruntów z produkcji leśnej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color w:val="000000"/>
                <w:sz w:val="20"/>
                <w:szCs w:val="20"/>
              </w:rPr>
              <w:t>215 090,00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sz w:val="20"/>
                <w:szCs w:val="20"/>
              </w:rPr>
              <w:t>215 089,24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rozdział 90095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215 090,00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215 089,24</w:t>
            </w:r>
          </w:p>
        </w:tc>
      </w:tr>
      <w:tr w:rsidR="00D10A5D" w:rsidRPr="00D10A5D" w:rsidTr="00D10A5D">
        <w:trPr>
          <w:trHeight w:val="30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dział 900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376 082,00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365 624,01</w:t>
            </w:r>
          </w:p>
        </w:tc>
      </w:tr>
      <w:tr w:rsidR="00D10A5D" w:rsidRPr="00D10A5D" w:rsidTr="00D10A5D">
        <w:trPr>
          <w:trHeight w:val="60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D10A5D" w:rsidP="00D10A5D">
            <w:pPr>
              <w:jc w:val="right"/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</w:pPr>
            <w:r w:rsidRPr="00D10A5D">
              <w:rPr>
                <w:rFonts w:ascii="Neo Sans Pro" w:hAnsi="Neo Sans Pro" w:cs="Arial"/>
                <w:b/>
                <w:bCs/>
                <w:color w:val="000000"/>
                <w:sz w:val="20"/>
                <w:szCs w:val="20"/>
              </w:rPr>
              <w:t>3 105 727,00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D10A5D" w:rsidRPr="00D10A5D" w:rsidRDefault="005B3255" w:rsidP="00D10A5D">
            <w:pPr>
              <w:jc w:val="right"/>
              <w:rPr>
                <w:rFonts w:ascii="Neo Sans Pro" w:hAnsi="Neo Sans Pro" w:cs="Arial"/>
                <w:b/>
                <w:bCs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bCs/>
                <w:sz w:val="20"/>
                <w:szCs w:val="20"/>
              </w:rPr>
              <w:t>2 930 828,5</w:t>
            </w:r>
            <w:r w:rsidR="00D10A5D" w:rsidRPr="00D10A5D">
              <w:rPr>
                <w:rFonts w:ascii="Neo Sans Pro" w:hAnsi="Neo Sans Pro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D10A5D" w:rsidRPr="00BB57C2" w:rsidRDefault="00D10A5D" w:rsidP="00D02B33">
      <w:pPr>
        <w:ind w:left="-284" w:firstLine="284"/>
      </w:pPr>
    </w:p>
    <w:sectPr w:rsidR="00D10A5D" w:rsidRPr="00BB57C2" w:rsidSect="0059763D">
      <w:footerReference w:type="default" r:id="rId9"/>
      <w:pgSz w:w="11906" w:h="16838"/>
      <w:pgMar w:top="993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C7" w:rsidRDefault="00793BC7" w:rsidP="00306261">
      <w:r>
        <w:separator/>
      </w:r>
    </w:p>
  </w:endnote>
  <w:endnote w:type="continuationSeparator" w:id="0">
    <w:p w:rsidR="00793BC7" w:rsidRDefault="00793BC7" w:rsidP="0030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9780"/>
      <w:docPartObj>
        <w:docPartGallery w:val="Page Numbers (Bottom of Page)"/>
        <w:docPartUnique/>
      </w:docPartObj>
    </w:sdtPr>
    <w:sdtEndPr>
      <w:rPr>
        <w:rFonts w:ascii="Neo Sans Pro" w:hAnsi="Neo Sans Pro"/>
      </w:rPr>
    </w:sdtEndPr>
    <w:sdtContent>
      <w:p w:rsidR="00307D38" w:rsidRPr="00307D38" w:rsidRDefault="00307D38">
        <w:pPr>
          <w:pStyle w:val="Stopka"/>
          <w:jc w:val="center"/>
          <w:rPr>
            <w:rFonts w:ascii="Neo Sans Pro" w:hAnsi="Neo Sans Pro"/>
          </w:rPr>
        </w:pPr>
        <w:r w:rsidRPr="00307D38">
          <w:rPr>
            <w:rFonts w:ascii="Neo Sans Pro" w:hAnsi="Neo Sans Pro"/>
          </w:rPr>
          <w:fldChar w:fldCharType="begin"/>
        </w:r>
        <w:r w:rsidRPr="00307D38">
          <w:rPr>
            <w:rFonts w:ascii="Neo Sans Pro" w:hAnsi="Neo Sans Pro"/>
          </w:rPr>
          <w:instrText>PAGE   \* MERGEFORMAT</w:instrText>
        </w:r>
        <w:r w:rsidRPr="00307D38">
          <w:rPr>
            <w:rFonts w:ascii="Neo Sans Pro" w:hAnsi="Neo Sans Pro"/>
          </w:rPr>
          <w:fldChar w:fldCharType="separate"/>
        </w:r>
        <w:r>
          <w:rPr>
            <w:rFonts w:ascii="Neo Sans Pro" w:hAnsi="Neo Sans Pro"/>
            <w:noProof/>
          </w:rPr>
          <w:t>2</w:t>
        </w:r>
        <w:r w:rsidRPr="00307D38">
          <w:rPr>
            <w:rFonts w:ascii="Neo Sans Pro" w:hAnsi="Neo Sans Pro"/>
          </w:rPr>
          <w:fldChar w:fldCharType="end"/>
        </w:r>
      </w:p>
    </w:sdtContent>
  </w:sdt>
  <w:p w:rsidR="0081778D" w:rsidRDefault="00817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C7" w:rsidRDefault="00793BC7" w:rsidP="00306261">
      <w:r>
        <w:separator/>
      </w:r>
    </w:p>
  </w:footnote>
  <w:footnote w:type="continuationSeparator" w:id="0">
    <w:p w:rsidR="00793BC7" w:rsidRDefault="00793BC7" w:rsidP="0030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CA5"/>
    <w:multiLevelType w:val="hybridMultilevel"/>
    <w:tmpl w:val="C498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F4114"/>
    <w:multiLevelType w:val="singleLevel"/>
    <w:tmpl w:val="7576910E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268B684B"/>
    <w:multiLevelType w:val="hybridMultilevel"/>
    <w:tmpl w:val="A486126C"/>
    <w:lvl w:ilvl="0" w:tplc="7576910E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4C43"/>
    <w:multiLevelType w:val="hybridMultilevel"/>
    <w:tmpl w:val="50CAB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656C0"/>
    <w:multiLevelType w:val="hybridMultilevel"/>
    <w:tmpl w:val="91A87D7E"/>
    <w:lvl w:ilvl="0" w:tplc="E7C4C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05F1"/>
    <w:multiLevelType w:val="hybridMultilevel"/>
    <w:tmpl w:val="0590E11A"/>
    <w:lvl w:ilvl="0" w:tplc="C6E494B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57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166691"/>
    <w:multiLevelType w:val="hybridMultilevel"/>
    <w:tmpl w:val="10BEB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C2"/>
    <w:rsid w:val="00031F72"/>
    <w:rsid w:val="000C6DFB"/>
    <w:rsid w:val="00264742"/>
    <w:rsid w:val="00280B86"/>
    <w:rsid w:val="00306261"/>
    <w:rsid w:val="00307D38"/>
    <w:rsid w:val="003C0882"/>
    <w:rsid w:val="0059763D"/>
    <w:rsid w:val="005B3255"/>
    <w:rsid w:val="00627E0E"/>
    <w:rsid w:val="006B0F11"/>
    <w:rsid w:val="006C7B2A"/>
    <w:rsid w:val="00746F74"/>
    <w:rsid w:val="00793BC7"/>
    <w:rsid w:val="007B59EB"/>
    <w:rsid w:val="00814E8A"/>
    <w:rsid w:val="0081778D"/>
    <w:rsid w:val="00921C30"/>
    <w:rsid w:val="00931124"/>
    <w:rsid w:val="00995B72"/>
    <w:rsid w:val="009A3225"/>
    <w:rsid w:val="00A450D7"/>
    <w:rsid w:val="00A64ADB"/>
    <w:rsid w:val="00A805BF"/>
    <w:rsid w:val="00BB57C2"/>
    <w:rsid w:val="00CB5D35"/>
    <w:rsid w:val="00CF5BB4"/>
    <w:rsid w:val="00D02B33"/>
    <w:rsid w:val="00D10A5D"/>
    <w:rsid w:val="00D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57C2"/>
    <w:pPr>
      <w:keepNext/>
      <w:jc w:val="center"/>
      <w:outlineLvl w:val="0"/>
    </w:pPr>
    <w:rPr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BB57C2"/>
    <w:pPr>
      <w:keepNext/>
      <w:outlineLvl w:val="1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57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57C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B57C2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57C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7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2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5C98-5DC0-463F-B34D-566B1E38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2017-02-24T07:06:00Z</cp:lastPrinted>
  <dcterms:created xsi:type="dcterms:W3CDTF">2017-02-23T12:30:00Z</dcterms:created>
  <dcterms:modified xsi:type="dcterms:W3CDTF">2017-03-30T07:13:00Z</dcterms:modified>
</cp:coreProperties>
</file>