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971E5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971E5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971E52">
        <w:rPr>
          <w:rFonts w:asciiTheme="minorHAnsi" w:eastAsia="Arial" w:hAnsiTheme="minorHAnsi" w:cs="Calibri"/>
          <w:bCs/>
        </w:rPr>
        <w:t>ART. 14 UST. 1 i</w:t>
      </w:r>
      <w:r w:rsidRPr="00D97AAD">
        <w:rPr>
          <w:rFonts w:asciiTheme="minorHAnsi" w:eastAsia="Arial" w:hAnsiTheme="minorHAnsi" w:cs="Calibri"/>
          <w:bCs/>
        </w:rPr>
        <w:t xml:space="preserve"> 2 USTAWYZ DNIA 24 KWIETNIA 2003 R. O DZIAŁALNOŚCI POŻYTKU PUBLICZNEGO I O WOLONTARIACIE</w:t>
      </w:r>
      <w:r w:rsidR="00971E52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971E52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(DZ. U. Z 2016 R. POZ. 239 i</w:t>
      </w:r>
      <w:r w:rsidR="00862C23">
        <w:rPr>
          <w:rFonts w:asciiTheme="minorHAnsi" w:eastAsia="Arial" w:hAnsiTheme="minorHAnsi" w:cs="Calibri"/>
          <w:bCs/>
        </w:rPr>
        <w:t xml:space="preserve">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971E52" w:rsidRDefault="00BB3B0E" w:rsidP="00971E5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C917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971E52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F56ACF" w:rsidRPr="00F56AC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F56ACF" w:rsidRPr="00F56AC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F56ACF" w:rsidRPr="00F56AC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F56ACF" w:rsidRPr="00F56AC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917C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F56ACF" w:rsidRPr="00F56ACF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F56ACF" w:rsidRPr="00F56ACF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C91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917C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F56ACF" w:rsidRPr="00F56ACF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EF3821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F86EFE" w:rsidRPr="00280D81" w:rsidRDefault="00F86EFE" w:rsidP="00EF3821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EF3821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C917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EF382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AD40D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="00AD40D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00" w:rsidRDefault="00DE7C00">
      <w:r>
        <w:separator/>
      </w:r>
    </w:p>
  </w:endnote>
  <w:endnote w:type="continuationSeparator" w:id="1">
    <w:p w:rsidR="00DE7C00" w:rsidRDefault="00DE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E59A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56AC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00" w:rsidRDefault="00DE7C00">
      <w:r>
        <w:separator/>
      </w:r>
    </w:p>
  </w:footnote>
  <w:footnote w:type="continuationSeparator" w:id="1">
    <w:p w:rsidR="00DE7C00" w:rsidRDefault="00DE7C00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C917C9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4452"/>
    <w:multiLevelType w:val="hybridMultilevel"/>
    <w:tmpl w:val="6BB8EC9A"/>
    <w:lvl w:ilvl="0" w:tplc="DF9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62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57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11E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3B9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304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3F02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E5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60A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DC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AC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A7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7C9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9BA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0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82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CF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38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10</cp:revision>
  <cp:lastPrinted>2016-12-27T08:48:00Z</cp:lastPrinted>
  <dcterms:created xsi:type="dcterms:W3CDTF">2016-11-18T13:51:00Z</dcterms:created>
  <dcterms:modified xsi:type="dcterms:W3CDTF">2016-12-27T08:48:00Z</dcterms:modified>
</cp:coreProperties>
</file>